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398AE9" w14:textId="77777777" w:rsidR="006C0DC6" w:rsidRDefault="006C0DC6">
      <w:pPr>
        <w:spacing w:after="0"/>
        <w:ind w:left="-1440" w:right="15398"/>
      </w:pPr>
    </w:p>
    <w:tbl>
      <w:tblPr>
        <w:tblStyle w:val="TableGrid"/>
        <w:tblW w:w="15388" w:type="dxa"/>
        <w:tblInd w:w="-714" w:type="dxa"/>
        <w:tblCellMar>
          <w:top w:w="51" w:type="dxa"/>
          <w:left w:w="107" w:type="dxa"/>
          <w:right w:w="160" w:type="dxa"/>
        </w:tblCellMar>
        <w:tblLook w:val="04A0" w:firstRow="1" w:lastRow="0" w:firstColumn="1" w:lastColumn="0" w:noHBand="0" w:noVBand="1"/>
      </w:tblPr>
      <w:tblGrid>
        <w:gridCol w:w="3845"/>
        <w:gridCol w:w="3848"/>
        <w:gridCol w:w="3848"/>
        <w:gridCol w:w="3847"/>
      </w:tblGrid>
      <w:tr w:rsidR="006C0DC6" w14:paraId="260F095B" w14:textId="77777777" w:rsidTr="00044AC9">
        <w:trPr>
          <w:trHeight w:val="401"/>
        </w:trPr>
        <w:tc>
          <w:tcPr>
            <w:tcW w:w="15388" w:type="dxa"/>
            <w:gridSpan w:val="4"/>
            <w:tcBorders>
              <w:top w:val="single" w:sz="4" w:space="0" w:color="000000"/>
              <w:left w:val="single" w:sz="4" w:space="0" w:color="000000"/>
              <w:bottom w:val="single" w:sz="4" w:space="0" w:color="000000"/>
              <w:right w:val="single" w:sz="4" w:space="0" w:color="000000"/>
            </w:tcBorders>
            <w:shd w:val="clear" w:color="auto" w:fill="538135" w:themeFill="accent6" w:themeFillShade="BF"/>
          </w:tcPr>
          <w:p w14:paraId="7C92C7FC" w14:textId="42D0A694" w:rsidR="006C0DC6" w:rsidRDefault="00044AC9">
            <w:pPr>
              <w:ind w:left="47"/>
              <w:jc w:val="center"/>
            </w:pPr>
            <w:r>
              <w:rPr>
                <w:rFonts w:ascii="Century Gothic" w:eastAsia="Century Gothic" w:hAnsi="Century Gothic" w:cs="Century Gothic"/>
                <w:b/>
                <w:sz w:val="32"/>
              </w:rPr>
              <w:t>Mapperley Church of England Primary EYFS Curriculum</w:t>
            </w:r>
          </w:p>
        </w:tc>
      </w:tr>
      <w:tr w:rsidR="000153E6" w14:paraId="7397BC48" w14:textId="77777777" w:rsidTr="000153E6">
        <w:trPr>
          <w:trHeight w:val="1582"/>
        </w:trPr>
        <w:tc>
          <w:tcPr>
            <w:tcW w:w="15388" w:type="dxa"/>
            <w:gridSpan w:val="4"/>
            <w:tcBorders>
              <w:top w:val="single" w:sz="4" w:space="0" w:color="000000"/>
              <w:left w:val="single" w:sz="4" w:space="0" w:color="000000"/>
              <w:bottom w:val="single" w:sz="4" w:space="0" w:color="000000"/>
              <w:right w:val="single" w:sz="4" w:space="0" w:color="000000"/>
            </w:tcBorders>
          </w:tcPr>
          <w:p w14:paraId="13C10370" w14:textId="77777777" w:rsidR="000153E6" w:rsidRDefault="000153E6" w:rsidP="000153E6">
            <w:pPr>
              <w:jc w:val="both"/>
            </w:pPr>
            <w:r>
              <w:rPr>
                <w:sz w:val="20"/>
              </w:rPr>
              <w:t xml:space="preserve"> </w:t>
            </w:r>
            <w:r>
              <w:rPr>
                <w:rFonts w:ascii="Century Gothic" w:eastAsia="Century Gothic" w:hAnsi="Century Gothic" w:cs="Century Gothic"/>
                <w:sz w:val="20"/>
              </w:rPr>
              <w:t xml:space="preserve">In planning and guiding what children learn, practitioners must reflect on the different rates at which children are developing and adjust their practice           appropriately, referring to the Characteristics of Effective Teaching and Learning  </w:t>
            </w:r>
          </w:p>
          <w:p w14:paraId="187FA2DD" w14:textId="6EAD98B5" w:rsidR="000153E6" w:rsidRDefault="000153E6" w:rsidP="000153E6">
            <w:pPr>
              <w:spacing w:after="58"/>
              <w:ind w:left="108"/>
              <w:jc w:val="both"/>
            </w:pPr>
            <w:r>
              <w:rPr>
                <w:rFonts w:ascii="Century Gothic" w:eastAsia="Century Gothic" w:hAnsi="Century Gothic" w:cs="Century Gothic"/>
                <w:sz w:val="20"/>
              </w:rPr>
              <w:t xml:space="preserve">These are: </w:t>
            </w:r>
            <w:r w:rsidRPr="00867BDE">
              <w:rPr>
                <w:rFonts w:ascii="Century Gothic" w:eastAsia="Century Gothic" w:hAnsi="Century Gothic" w:cs="Century Gothic"/>
                <w:b/>
                <w:color w:val="70AD47" w:themeColor="accent6"/>
                <w:sz w:val="20"/>
              </w:rPr>
              <w:t xml:space="preserve">playing and exploring </w:t>
            </w:r>
            <w:r>
              <w:rPr>
                <w:rFonts w:ascii="Century Gothic" w:eastAsia="Century Gothic" w:hAnsi="Century Gothic" w:cs="Century Gothic"/>
                <w:sz w:val="20"/>
              </w:rPr>
              <w:t>– children investigate and experience things, and ‘have a go’</w:t>
            </w:r>
            <w:r w:rsidRPr="00867BDE">
              <w:rPr>
                <w:rFonts w:ascii="Century Gothic" w:eastAsia="Century Gothic" w:hAnsi="Century Gothic" w:cs="Century Gothic"/>
                <w:color w:val="70AD47" w:themeColor="accent6"/>
                <w:sz w:val="20"/>
              </w:rPr>
              <w:t xml:space="preserve">; </w:t>
            </w:r>
            <w:r w:rsidRPr="00867BDE">
              <w:rPr>
                <w:rFonts w:ascii="Century Gothic" w:eastAsia="Century Gothic" w:hAnsi="Century Gothic" w:cs="Century Gothic"/>
                <w:b/>
                <w:color w:val="70AD47" w:themeColor="accent6"/>
                <w:sz w:val="20"/>
              </w:rPr>
              <w:t xml:space="preserve">active learning </w:t>
            </w:r>
            <w:r>
              <w:rPr>
                <w:rFonts w:ascii="Century Gothic" w:eastAsia="Century Gothic" w:hAnsi="Century Gothic" w:cs="Century Gothic"/>
                <w:sz w:val="20"/>
              </w:rPr>
              <w:t xml:space="preserve">– children concentrate and keep on trying if they encounter difficulties and enjoy their achievements for their own sake; </w:t>
            </w:r>
            <w:r w:rsidRPr="00867BDE">
              <w:rPr>
                <w:rFonts w:ascii="Century Gothic" w:eastAsia="Century Gothic" w:hAnsi="Century Gothic" w:cs="Century Gothic"/>
                <w:b/>
                <w:color w:val="70AD47" w:themeColor="accent6"/>
                <w:sz w:val="20"/>
              </w:rPr>
              <w:t xml:space="preserve">creating and thinking critically </w:t>
            </w:r>
            <w:r>
              <w:rPr>
                <w:rFonts w:ascii="Century Gothic" w:eastAsia="Century Gothic" w:hAnsi="Century Gothic" w:cs="Century Gothic"/>
                <w:sz w:val="20"/>
              </w:rPr>
              <w:t xml:space="preserve">– children have and develop their own ideas, make links between ideas, and develop strategies for doing things.  </w:t>
            </w:r>
            <w:r>
              <w:rPr>
                <w:sz w:val="20"/>
              </w:rPr>
              <w:t>I</w:t>
            </w:r>
            <w:r>
              <w:rPr>
                <w:rFonts w:ascii="Century Gothic" w:eastAsia="Century Gothic" w:hAnsi="Century Gothic" w:cs="Century Gothic"/>
                <w:sz w:val="20"/>
              </w:rPr>
              <w:t xml:space="preserve">n addition, the </w:t>
            </w:r>
            <w:r w:rsidRPr="00867BDE">
              <w:rPr>
                <w:rFonts w:ascii="Century Gothic" w:eastAsia="Century Gothic" w:hAnsi="Century Gothic" w:cs="Century Gothic"/>
                <w:b/>
                <w:color w:val="70AD47" w:themeColor="accent6"/>
                <w:sz w:val="20"/>
              </w:rPr>
              <w:t>Prime</w:t>
            </w:r>
            <w:r>
              <w:rPr>
                <w:rFonts w:ascii="Century Gothic" w:eastAsia="Century Gothic" w:hAnsi="Century Gothic" w:cs="Century Gothic"/>
                <w:b/>
                <w:sz w:val="20"/>
              </w:rPr>
              <w:t xml:space="preserve"> </w:t>
            </w:r>
            <w:r>
              <w:rPr>
                <w:rFonts w:ascii="Century Gothic" w:eastAsia="Century Gothic" w:hAnsi="Century Gothic" w:cs="Century Gothic"/>
                <w:sz w:val="20"/>
              </w:rPr>
              <w:t xml:space="preserve">Areas of Learning </w:t>
            </w:r>
            <w:r w:rsidRPr="00867BDE">
              <w:rPr>
                <w:rFonts w:ascii="Century Gothic" w:eastAsia="Century Gothic" w:hAnsi="Century Gothic" w:cs="Century Gothic"/>
                <w:b/>
                <w:color w:val="70AD47" w:themeColor="accent6"/>
                <w:sz w:val="20"/>
              </w:rPr>
              <w:t>(Personal, Social and Emotional Development</w:t>
            </w:r>
            <w:r>
              <w:rPr>
                <w:rFonts w:ascii="Century Gothic" w:eastAsia="Century Gothic" w:hAnsi="Century Gothic" w:cs="Century Gothic"/>
                <w:b/>
                <w:color w:val="2E74B5"/>
                <w:sz w:val="20"/>
              </w:rPr>
              <w:t xml:space="preserve">, </w:t>
            </w:r>
            <w:r w:rsidRPr="00867BDE">
              <w:rPr>
                <w:rFonts w:ascii="Century Gothic" w:eastAsia="Century Gothic" w:hAnsi="Century Gothic" w:cs="Century Gothic"/>
                <w:b/>
                <w:color w:val="70AD47" w:themeColor="accent6"/>
                <w:sz w:val="20"/>
              </w:rPr>
              <w:t xml:space="preserve">Communication and Language and Physical Development) </w:t>
            </w:r>
            <w:r>
              <w:rPr>
                <w:rFonts w:ascii="Century Gothic" w:eastAsia="Century Gothic" w:hAnsi="Century Gothic" w:cs="Century Gothic"/>
                <w:sz w:val="20"/>
              </w:rPr>
              <w:t>underpin and are an integral part of children’s learning in all areas.</w:t>
            </w:r>
            <w:r>
              <w:rPr>
                <w:rFonts w:ascii="Century Gothic" w:eastAsia="Century Gothic" w:hAnsi="Century Gothic" w:cs="Century Gothic"/>
                <w:sz w:val="2"/>
                <w:vertAlign w:val="subscript"/>
              </w:rPr>
              <w:t xml:space="preserve"> </w:t>
            </w:r>
          </w:p>
        </w:tc>
      </w:tr>
      <w:tr w:rsidR="000153E6" w14:paraId="02DC94FD" w14:textId="77777777" w:rsidTr="00044AC9">
        <w:trPr>
          <w:trHeight w:val="304"/>
        </w:trPr>
        <w:tc>
          <w:tcPr>
            <w:tcW w:w="15388" w:type="dxa"/>
            <w:gridSpan w:val="4"/>
            <w:tcBorders>
              <w:top w:val="single" w:sz="4" w:space="0" w:color="000000"/>
              <w:left w:val="single" w:sz="4" w:space="0" w:color="000000"/>
              <w:bottom w:val="single" w:sz="4" w:space="0" w:color="000000"/>
              <w:right w:val="single" w:sz="4" w:space="0" w:color="000000"/>
            </w:tcBorders>
            <w:shd w:val="clear" w:color="auto" w:fill="538135" w:themeFill="accent6" w:themeFillShade="BF"/>
          </w:tcPr>
          <w:p w14:paraId="1F1EFCFF" w14:textId="77777777" w:rsidR="000153E6" w:rsidRDefault="000153E6" w:rsidP="000153E6">
            <w:pPr>
              <w:ind w:left="53"/>
              <w:jc w:val="center"/>
            </w:pPr>
            <w:r>
              <w:rPr>
                <w:rFonts w:ascii="Century Gothic" w:eastAsia="Century Gothic" w:hAnsi="Century Gothic" w:cs="Century Gothic"/>
                <w:b/>
                <w:sz w:val="24"/>
              </w:rPr>
              <w:t>History</w:t>
            </w:r>
            <w:r>
              <w:rPr>
                <w:rFonts w:ascii="Century Gothic" w:eastAsia="Century Gothic" w:hAnsi="Century Gothic" w:cs="Century Gothic"/>
                <w:b/>
                <w:sz w:val="28"/>
              </w:rPr>
              <w:t xml:space="preserve"> </w:t>
            </w:r>
          </w:p>
        </w:tc>
      </w:tr>
      <w:tr w:rsidR="000153E6" w14:paraId="02161D9A" w14:textId="77777777" w:rsidTr="00044AC9">
        <w:trPr>
          <w:trHeight w:val="403"/>
        </w:trPr>
        <w:tc>
          <w:tcPr>
            <w:tcW w:w="15388" w:type="dxa"/>
            <w:gridSpan w:val="4"/>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634C52EC" w14:textId="77777777" w:rsidR="000153E6" w:rsidRDefault="000153E6" w:rsidP="000153E6">
            <w:r>
              <w:rPr>
                <w:b/>
                <w:sz w:val="24"/>
              </w:rPr>
              <w:t xml:space="preserve">EYFS Understanding the World Educational Programme (Statutory) </w:t>
            </w:r>
          </w:p>
        </w:tc>
      </w:tr>
      <w:tr w:rsidR="000153E6" w14:paraId="19BF0743" w14:textId="77777777" w:rsidTr="00410029">
        <w:trPr>
          <w:trHeight w:val="1649"/>
        </w:trPr>
        <w:tc>
          <w:tcPr>
            <w:tcW w:w="15388" w:type="dxa"/>
            <w:gridSpan w:val="4"/>
            <w:tcBorders>
              <w:top w:val="single" w:sz="4" w:space="0" w:color="000000"/>
              <w:left w:val="single" w:sz="4" w:space="0" w:color="000000"/>
              <w:bottom w:val="single" w:sz="4" w:space="0" w:color="000000"/>
              <w:right w:val="single" w:sz="4" w:space="0" w:color="000000"/>
            </w:tcBorders>
          </w:tcPr>
          <w:p w14:paraId="51ED5ABE" w14:textId="36A01C30" w:rsidR="000153E6" w:rsidRDefault="000153E6" w:rsidP="000153E6">
            <w:pPr>
              <w:spacing w:after="33" w:line="239" w:lineRule="auto"/>
              <w:ind w:right="31"/>
            </w:pPr>
            <w:r>
              <w:rPr>
                <w:rFonts w:ascii="Century Gothic" w:eastAsia="Century Gothic" w:hAnsi="Century Gothic" w:cs="Century Gothic"/>
              </w:rPr>
              <w:t xml:space="preserve">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  </w:t>
            </w:r>
          </w:p>
        </w:tc>
      </w:tr>
      <w:tr w:rsidR="000153E6" w14:paraId="4E16C3E5" w14:textId="77777777" w:rsidTr="00044AC9">
        <w:trPr>
          <w:trHeight w:val="301"/>
        </w:trPr>
        <w:tc>
          <w:tcPr>
            <w:tcW w:w="15388" w:type="dxa"/>
            <w:gridSpan w:val="4"/>
            <w:tcBorders>
              <w:top w:val="single" w:sz="4" w:space="0" w:color="000000"/>
              <w:left w:val="single" w:sz="4" w:space="0" w:color="000000"/>
              <w:bottom w:val="single" w:sz="4" w:space="0" w:color="000000"/>
              <w:right w:val="single" w:sz="4" w:space="0" w:color="000000"/>
            </w:tcBorders>
            <w:shd w:val="clear" w:color="auto" w:fill="538135" w:themeFill="accent6" w:themeFillShade="BF"/>
          </w:tcPr>
          <w:p w14:paraId="50865FD1" w14:textId="77777777" w:rsidR="000153E6" w:rsidRDefault="000153E6" w:rsidP="000153E6">
            <w:r>
              <w:rPr>
                <w:b/>
                <w:sz w:val="24"/>
              </w:rPr>
              <w:t>EYFS History Skills</w:t>
            </w:r>
            <w:r>
              <w:rPr>
                <w:b/>
                <w:sz w:val="28"/>
              </w:rPr>
              <w:t xml:space="preserve"> </w:t>
            </w:r>
          </w:p>
        </w:tc>
      </w:tr>
      <w:tr w:rsidR="000153E6" w14:paraId="1E916427" w14:textId="77777777" w:rsidTr="00044AC9">
        <w:trPr>
          <w:trHeight w:val="549"/>
        </w:trPr>
        <w:tc>
          <w:tcPr>
            <w:tcW w:w="3846"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5A660267" w14:textId="77777777" w:rsidR="000153E6" w:rsidRDefault="000153E6" w:rsidP="000153E6">
            <w:pPr>
              <w:ind w:left="49"/>
              <w:jc w:val="center"/>
            </w:pPr>
            <w:r>
              <w:rPr>
                <w:rFonts w:ascii="Century Gothic" w:eastAsia="Century Gothic" w:hAnsi="Century Gothic" w:cs="Century Gothic"/>
              </w:rPr>
              <w:t xml:space="preserve">Changes in Living Memory </w:t>
            </w:r>
          </w:p>
        </w:tc>
        <w:tc>
          <w:tcPr>
            <w:tcW w:w="384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16771DEF" w14:textId="77777777" w:rsidR="000153E6" w:rsidRDefault="000153E6" w:rsidP="000153E6">
            <w:pPr>
              <w:ind w:left="53"/>
              <w:jc w:val="center"/>
            </w:pPr>
            <w:r>
              <w:rPr>
                <w:rFonts w:ascii="Century Gothic" w:eastAsia="Century Gothic" w:hAnsi="Century Gothic" w:cs="Century Gothic"/>
              </w:rPr>
              <w:t xml:space="preserve">Events Beyond Living Memory </w:t>
            </w:r>
          </w:p>
        </w:tc>
        <w:tc>
          <w:tcPr>
            <w:tcW w:w="384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72C41E9B" w14:textId="77777777" w:rsidR="000153E6" w:rsidRDefault="000153E6" w:rsidP="000153E6">
            <w:pPr>
              <w:ind w:left="55"/>
              <w:jc w:val="center"/>
            </w:pPr>
            <w:r>
              <w:rPr>
                <w:rFonts w:ascii="Century Gothic" w:eastAsia="Century Gothic" w:hAnsi="Century Gothic" w:cs="Century Gothic"/>
              </w:rPr>
              <w:t xml:space="preserve">Significant Individuals </w:t>
            </w:r>
          </w:p>
        </w:tc>
        <w:tc>
          <w:tcPr>
            <w:tcW w:w="3847"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68D716C5" w14:textId="77777777" w:rsidR="000153E6" w:rsidRDefault="000153E6" w:rsidP="000153E6">
            <w:pPr>
              <w:jc w:val="center"/>
            </w:pPr>
            <w:r>
              <w:rPr>
                <w:rFonts w:ascii="Century Gothic" w:eastAsia="Century Gothic" w:hAnsi="Century Gothic" w:cs="Century Gothic"/>
              </w:rPr>
              <w:t xml:space="preserve">Significant Event, People and Places in Their Own Locality </w:t>
            </w:r>
          </w:p>
        </w:tc>
      </w:tr>
      <w:tr w:rsidR="000153E6" w14:paraId="54610BE1" w14:textId="77777777">
        <w:trPr>
          <w:trHeight w:val="3935"/>
        </w:trPr>
        <w:tc>
          <w:tcPr>
            <w:tcW w:w="3846" w:type="dxa"/>
            <w:tcBorders>
              <w:top w:val="single" w:sz="4" w:space="0" w:color="000000"/>
              <w:left w:val="single" w:sz="4" w:space="0" w:color="000000"/>
              <w:bottom w:val="single" w:sz="4" w:space="0" w:color="000000"/>
              <w:right w:val="single" w:sz="4" w:space="0" w:color="000000"/>
            </w:tcBorders>
          </w:tcPr>
          <w:p w14:paraId="4ABBE4D0" w14:textId="77777777" w:rsidR="000153E6" w:rsidRDefault="000153E6" w:rsidP="000153E6">
            <w:pPr>
              <w:spacing w:after="13"/>
            </w:pPr>
            <w:r>
              <w:rPr>
                <w:rFonts w:ascii="Century Gothic" w:eastAsia="Century Gothic" w:hAnsi="Century Gothic" w:cs="Century Gothic"/>
                <w:sz w:val="20"/>
              </w:rPr>
              <w:t xml:space="preserve"> </w:t>
            </w:r>
          </w:p>
          <w:p w14:paraId="2545E5B1" w14:textId="77777777" w:rsidR="000153E6" w:rsidRDefault="000153E6" w:rsidP="000153E6">
            <w:pPr>
              <w:numPr>
                <w:ilvl w:val="0"/>
                <w:numId w:val="1"/>
              </w:numPr>
              <w:spacing w:after="28" w:line="242" w:lineRule="auto"/>
              <w:ind w:right="5" w:hanging="360"/>
            </w:pPr>
            <w:r>
              <w:rPr>
                <w:rFonts w:ascii="Century Gothic" w:eastAsia="Century Gothic" w:hAnsi="Century Gothic" w:cs="Century Gothic"/>
                <w:sz w:val="20"/>
              </w:rPr>
              <w:t xml:space="preserve">During dedicated talk time, listen to what children say about their family.  </w:t>
            </w:r>
          </w:p>
          <w:p w14:paraId="058980E2" w14:textId="77777777" w:rsidR="000153E6" w:rsidRDefault="000153E6" w:rsidP="000153E6">
            <w:pPr>
              <w:numPr>
                <w:ilvl w:val="0"/>
                <w:numId w:val="1"/>
              </w:numPr>
              <w:spacing w:after="29" w:line="242" w:lineRule="auto"/>
              <w:ind w:right="5" w:hanging="360"/>
            </w:pPr>
            <w:r>
              <w:rPr>
                <w:rFonts w:ascii="Century Gothic" w:eastAsia="Century Gothic" w:hAnsi="Century Gothic" w:cs="Century Gothic"/>
                <w:sz w:val="20"/>
              </w:rPr>
              <w:t xml:space="preserve">Share information about your own family, giving children time to ask questions or make comments.  </w:t>
            </w:r>
          </w:p>
          <w:p w14:paraId="07221FD1" w14:textId="77777777" w:rsidR="000153E6" w:rsidRDefault="000153E6" w:rsidP="000153E6">
            <w:pPr>
              <w:numPr>
                <w:ilvl w:val="0"/>
                <w:numId w:val="1"/>
              </w:numPr>
              <w:ind w:right="5" w:hanging="360"/>
            </w:pPr>
            <w:r>
              <w:rPr>
                <w:rFonts w:ascii="Century Gothic" w:eastAsia="Century Gothic" w:hAnsi="Century Gothic" w:cs="Century Gothic"/>
                <w:sz w:val="20"/>
              </w:rPr>
              <w:t xml:space="preserve">Encourage children to </w:t>
            </w:r>
          </w:p>
          <w:p w14:paraId="432B53DE" w14:textId="77777777" w:rsidR="000153E6" w:rsidRDefault="000153E6" w:rsidP="000153E6">
            <w:pPr>
              <w:spacing w:after="30" w:line="241" w:lineRule="auto"/>
              <w:ind w:left="828" w:right="55"/>
            </w:pPr>
            <w:r>
              <w:rPr>
                <w:rFonts w:ascii="Century Gothic" w:eastAsia="Century Gothic" w:hAnsi="Century Gothic" w:cs="Century Gothic"/>
                <w:sz w:val="20"/>
              </w:rPr>
              <w:t xml:space="preserve">share pictures of their family and listen to what they say about the pictures.  </w:t>
            </w:r>
          </w:p>
          <w:p w14:paraId="16B71EAE" w14:textId="77777777" w:rsidR="000153E6" w:rsidRDefault="000153E6" w:rsidP="000153E6">
            <w:pPr>
              <w:spacing w:after="33"/>
              <w:ind w:left="828"/>
            </w:pPr>
            <w:r>
              <w:rPr>
                <w:rFonts w:ascii="Century Gothic" w:eastAsia="Century Gothic" w:hAnsi="Century Gothic" w:cs="Century Gothic"/>
                <w:sz w:val="20"/>
              </w:rPr>
              <w:t xml:space="preserve">Using examples from real life and from books, show </w:t>
            </w:r>
            <w:r>
              <w:rPr>
                <w:rFonts w:ascii="Century Gothic" w:eastAsia="Century Gothic" w:hAnsi="Century Gothic" w:cs="Century Gothic"/>
                <w:sz w:val="20"/>
              </w:rPr>
              <w:lastRenderedPageBreak/>
              <w:t xml:space="preserve">children how there are many different families.  </w:t>
            </w:r>
          </w:p>
          <w:p w14:paraId="0A20C3D8" w14:textId="77777777" w:rsidR="000153E6" w:rsidRDefault="000153E6" w:rsidP="000153E6">
            <w:pPr>
              <w:spacing w:line="241" w:lineRule="auto"/>
              <w:ind w:left="828" w:hanging="360"/>
            </w:pPr>
            <w:r>
              <w:rPr>
                <w:rFonts w:ascii="Segoe UI Symbol" w:eastAsia="Segoe UI Symbol" w:hAnsi="Segoe UI Symbol" w:cs="Segoe UI Symbol"/>
                <w:sz w:val="20"/>
              </w:rPr>
              <w:t></w:t>
            </w:r>
            <w:r>
              <w:rPr>
                <w:rFonts w:ascii="Arial" w:eastAsia="Arial" w:hAnsi="Arial" w:cs="Arial"/>
                <w:sz w:val="20"/>
              </w:rPr>
              <w:t xml:space="preserve"> </w:t>
            </w:r>
            <w:r>
              <w:rPr>
                <w:rFonts w:ascii="Arial" w:eastAsia="Arial" w:hAnsi="Arial" w:cs="Arial"/>
                <w:sz w:val="20"/>
              </w:rPr>
              <w:tab/>
            </w:r>
            <w:r>
              <w:rPr>
                <w:rFonts w:ascii="Century Gothic" w:eastAsia="Century Gothic" w:hAnsi="Century Gothic" w:cs="Century Gothic"/>
                <w:sz w:val="20"/>
              </w:rPr>
              <w:t xml:space="preserve">Frequently share texts, images, and tell oral stories that help children develop an understanding of the past and present.  </w:t>
            </w:r>
          </w:p>
          <w:p w14:paraId="703D354D" w14:textId="2605E5A6" w:rsidR="000153E6" w:rsidRDefault="000153E6" w:rsidP="000153E6">
            <w:pPr>
              <w:ind w:left="828" w:right="5"/>
            </w:pPr>
          </w:p>
        </w:tc>
        <w:tc>
          <w:tcPr>
            <w:tcW w:w="3848" w:type="dxa"/>
            <w:tcBorders>
              <w:top w:val="single" w:sz="4" w:space="0" w:color="000000"/>
              <w:left w:val="single" w:sz="4" w:space="0" w:color="000000"/>
              <w:bottom w:val="single" w:sz="4" w:space="0" w:color="000000"/>
              <w:right w:val="single" w:sz="4" w:space="0" w:color="000000"/>
            </w:tcBorders>
          </w:tcPr>
          <w:p w14:paraId="7732BA03" w14:textId="77777777" w:rsidR="000153E6" w:rsidRDefault="000153E6" w:rsidP="000153E6">
            <w:pPr>
              <w:spacing w:after="13"/>
              <w:ind w:left="1"/>
            </w:pPr>
            <w:r>
              <w:rPr>
                <w:rFonts w:ascii="Century Gothic" w:eastAsia="Century Gothic" w:hAnsi="Century Gothic" w:cs="Century Gothic"/>
                <w:sz w:val="20"/>
              </w:rPr>
              <w:lastRenderedPageBreak/>
              <w:t xml:space="preserve"> </w:t>
            </w:r>
          </w:p>
          <w:p w14:paraId="70170CC8" w14:textId="77777777" w:rsidR="000153E6" w:rsidRDefault="000153E6" w:rsidP="000153E6">
            <w:pPr>
              <w:numPr>
                <w:ilvl w:val="0"/>
                <w:numId w:val="2"/>
              </w:numPr>
              <w:spacing w:line="242" w:lineRule="auto"/>
              <w:ind w:hanging="360"/>
            </w:pPr>
            <w:r>
              <w:rPr>
                <w:rFonts w:ascii="Century Gothic" w:eastAsia="Century Gothic" w:hAnsi="Century Gothic" w:cs="Century Gothic"/>
                <w:sz w:val="20"/>
              </w:rPr>
              <w:t xml:space="preserve">Present children with pictures, stories, </w:t>
            </w:r>
            <w:proofErr w:type="gramStart"/>
            <w:r>
              <w:rPr>
                <w:rFonts w:ascii="Century Gothic" w:eastAsia="Century Gothic" w:hAnsi="Century Gothic" w:cs="Century Gothic"/>
                <w:sz w:val="20"/>
              </w:rPr>
              <w:t>artefacts</w:t>
            </w:r>
            <w:proofErr w:type="gramEnd"/>
            <w:r>
              <w:rPr>
                <w:rFonts w:ascii="Century Gothic" w:eastAsia="Century Gothic" w:hAnsi="Century Gothic" w:cs="Century Gothic"/>
                <w:sz w:val="20"/>
              </w:rPr>
              <w:t xml:space="preserve"> and accounts from the </w:t>
            </w:r>
          </w:p>
          <w:p w14:paraId="3F525310" w14:textId="77777777" w:rsidR="000153E6" w:rsidRDefault="000153E6" w:rsidP="000153E6">
            <w:pPr>
              <w:spacing w:after="31"/>
              <w:ind w:left="829"/>
            </w:pPr>
            <w:r>
              <w:rPr>
                <w:rFonts w:ascii="Century Gothic" w:eastAsia="Century Gothic" w:hAnsi="Century Gothic" w:cs="Century Gothic"/>
                <w:sz w:val="20"/>
              </w:rPr>
              <w:t xml:space="preserve">past, explaining similarities and differences.  </w:t>
            </w:r>
          </w:p>
          <w:p w14:paraId="544950C6" w14:textId="77777777" w:rsidR="000153E6" w:rsidRDefault="000153E6" w:rsidP="000153E6">
            <w:pPr>
              <w:numPr>
                <w:ilvl w:val="0"/>
                <w:numId w:val="2"/>
              </w:numPr>
              <w:spacing w:after="29" w:line="241" w:lineRule="auto"/>
              <w:ind w:hanging="360"/>
            </w:pPr>
            <w:r>
              <w:rPr>
                <w:rFonts w:ascii="Century Gothic" w:eastAsia="Century Gothic" w:hAnsi="Century Gothic" w:cs="Century Gothic"/>
                <w:sz w:val="20"/>
              </w:rPr>
              <w:t xml:space="preserve">Offer opportunities for children to begin to organise events using basic chronology, recognising that things happened before they were born.  </w:t>
            </w:r>
          </w:p>
          <w:p w14:paraId="2F7BD609" w14:textId="77777777" w:rsidR="000153E6" w:rsidRDefault="000153E6" w:rsidP="000153E6">
            <w:pPr>
              <w:spacing w:after="3"/>
              <w:ind w:left="829"/>
            </w:pPr>
            <w:r>
              <w:rPr>
                <w:rFonts w:ascii="Century Gothic" w:eastAsia="Century Gothic" w:hAnsi="Century Gothic" w:cs="Century Gothic"/>
                <w:sz w:val="20"/>
              </w:rPr>
              <w:t xml:space="preserve">Frequently share texts, images, and tell oral stories that help children develop an understanding of the past and present.  </w:t>
            </w:r>
          </w:p>
          <w:p w14:paraId="3CCED53C" w14:textId="77777777" w:rsidR="000153E6" w:rsidRDefault="000153E6" w:rsidP="000153E6">
            <w:pPr>
              <w:spacing w:after="1176"/>
              <w:ind w:left="109"/>
            </w:pPr>
            <w:r>
              <w:rPr>
                <w:rFonts w:ascii="Century Gothic" w:eastAsia="Century Gothic" w:hAnsi="Century Gothic" w:cs="Century Gothic"/>
                <w:sz w:val="20"/>
              </w:rPr>
              <w:lastRenderedPageBreak/>
              <w:t xml:space="preserve"> </w:t>
            </w:r>
          </w:p>
          <w:p w14:paraId="1BAC8C1B" w14:textId="65D740F3" w:rsidR="000153E6" w:rsidRDefault="000153E6" w:rsidP="000153E6">
            <w:pPr>
              <w:numPr>
                <w:ilvl w:val="0"/>
                <w:numId w:val="2"/>
              </w:numPr>
              <w:ind w:hanging="360"/>
            </w:pPr>
          </w:p>
        </w:tc>
        <w:tc>
          <w:tcPr>
            <w:tcW w:w="3848" w:type="dxa"/>
            <w:tcBorders>
              <w:top w:val="single" w:sz="4" w:space="0" w:color="000000"/>
              <w:left w:val="single" w:sz="4" w:space="0" w:color="000000"/>
              <w:bottom w:val="single" w:sz="4" w:space="0" w:color="000000"/>
              <w:right w:val="single" w:sz="4" w:space="0" w:color="000000"/>
            </w:tcBorders>
          </w:tcPr>
          <w:p w14:paraId="4587A8EC" w14:textId="77777777" w:rsidR="000153E6" w:rsidRDefault="000153E6" w:rsidP="000153E6">
            <w:pPr>
              <w:spacing w:after="13"/>
              <w:ind w:left="1"/>
            </w:pPr>
            <w:r>
              <w:rPr>
                <w:rFonts w:ascii="Century Gothic" w:eastAsia="Century Gothic" w:hAnsi="Century Gothic" w:cs="Century Gothic"/>
                <w:sz w:val="20"/>
              </w:rPr>
              <w:lastRenderedPageBreak/>
              <w:t xml:space="preserve"> </w:t>
            </w:r>
          </w:p>
          <w:p w14:paraId="006839A9" w14:textId="77777777" w:rsidR="000153E6" w:rsidRDefault="000153E6" w:rsidP="000153E6">
            <w:pPr>
              <w:numPr>
                <w:ilvl w:val="0"/>
                <w:numId w:val="3"/>
              </w:numPr>
              <w:spacing w:line="242" w:lineRule="auto"/>
              <w:ind w:hanging="360"/>
            </w:pPr>
            <w:r>
              <w:rPr>
                <w:rFonts w:ascii="Century Gothic" w:eastAsia="Century Gothic" w:hAnsi="Century Gothic" w:cs="Century Gothic"/>
                <w:sz w:val="20"/>
              </w:rPr>
              <w:t xml:space="preserve">Present children with pictures, stories, </w:t>
            </w:r>
            <w:proofErr w:type="gramStart"/>
            <w:r>
              <w:rPr>
                <w:rFonts w:ascii="Century Gothic" w:eastAsia="Century Gothic" w:hAnsi="Century Gothic" w:cs="Century Gothic"/>
                <w:sz w:val="20"/>
              </w:rPr>
              <w:t>artefacts</w:t>
            </w:r>
            <w:proofErr w:type="gramEnd"/>
            <w:r>
              <w:rPr>
                <w:rFonts w:ascii="Century Gothic" w:eastAsia="Century Gothic" w:hAnsi="Century Gothic" w:cs="Century Gothic"/>
                <w:sz w:val="20"/>
              </w:rPr>
              <w:t xml:space="preserve"> and accounts from the </w:t>
            </w:r>
          </w:p>
          <w:p w14:paraId="3978A64B" w14:textId="77777777" w:rsidR="000153E6" w:rsidRDefault="000153E6" w:rsidP="000153E6">
            <w:pPr>
              <w:spacing w:after="30"/>
              <w:ind w:left="829"/>
            </w:pPr>
            <w:r>
              <w:rPr>
                <w:rFonts w:ascii="Century Gothic" w:eastAsia="Century Gothic" w:hAnsi="Century Gothic" w:cs="Century Gothic"/>
                <w:sz w:val="20"/>
              </w:rPr>
              <w:t xml:space="preserve">past, explaining similarities and differences.  </w:t>
            </w:r>
          </w:p>
          <w:p w14:paraId="649050EE" w14:textId="77777777" w:rsidR="000153E6" w:rsidRDefault="000153E6" w:rsidP="000153E6">
            <w:pPr>
              <w:numPr>
                <w:ilvl w:val="0"/>
                <w:numId w:val="3"/>
              </w:numPr>
              <w:spacing w:after="30" w:line="241" w:lineRule="auto"/>
              <w:ind w:hanging="360"/>
            </w:pPr>
            <w:r>
              <w:rPr>
                <w:rFonts w:ascii="Century Gothic" w:eastAsia="Century Gothic" w:hAnsi="Century Gothic" w:cs="Century Gothic"/>
                <w:sz w:val="20"/>
              </w:rPr>
              <w:t xml:space="preserve">Offer hands-on experiences that deepen children’s understanding, such as visiting a local area that has historical importance. Include a focus on the lives of both women and men.  </w:t>
            </w:r>
          </w:p>
          <w:p w14:paraId="7956FA64" w14:textId="77777777" w:rsidR="000153E6" w:rsidRDefault="000153E6" w:rsidP="000153E6">
            <w:pPr>
              <w:spacing w:after="33"/>
              <w:ind w:left="829"/>
            </w:pPr>
            <w:r>
              <w:rPr>
                <w:rFonts w:ascii="Century Gothic" w:eastAsia="Century Gothic" w:hAnsi="Century Gothic" w:cs="Century Gothic"/>
                <w:sz w:val="20"/>
              </w:rPr>
              <w:t xml:space="preserve">Show images of familiar situations in the past, such as homes, schools, and transport.  </w:t>
            </w:r>
          </w:p>
          <w:p w14:paraId="18D0BB34" w14:textId="77777777" w:rsidR="000153E6" w:rsidRDefault="000153E6" w:rsidP="000153E6">
            <w:pPr>
              <w:numPr>
                <w:ilvl w:val="0"/>
                <w:numId w:val="5"/>
              </w:numPr>
              <w:spacing w:after="32" w:line="241" w:lineRule="auto"/>
              <w:ind w:hanging="360"/>
            </w:pPr>
            <w:r>
              <w:rPr>
                <w:rFonts w:ascii="Century Gothic" w:eastAsia="Century Gothic" w:hAnsi="Century Gothic" w:cs="Century Gothic"/>
                <w:sz w:val="20"/>
              </w:rPr>
              <w:lastRenderedPageBreak/>
              <w:t xml:space="preserve">Look for opportunities to observe children talking about experiences that are familiar to them and how these may have differed in the past.  </w:t>
            </w:r>
          </w:p>
          <w:p w14:paraId="1AAA6A86" w14:textId="77777777" w:rsidR="000153E6" w:rsidRDefault="000153E6" w:rsidP="000153E6">
            <w:pPr>
              <w:numPr>
                <w:ilvl w:val="0"/>
                <w:numId w:val="5"/>
              </w:numPr>
              <w:spacing w:after="32" w:line="241" w:lineRule="auto"/>
              <w:ind w:hanging="360"/>
            </w:pPr>
            <w:r>
              <w:rPr>
                <w:rFonts w:ascii="Century Gothic" w:eastAsia="Century Gothic" w:hAnsi="Century Gothic" w:cs="Century Gothic"/>
                <w:sz w:val="20"/>
              </w:rPr>
              <w:t xml:space="preserve">Offer opportunities for children to begin to organise events using basic chronology, recognising that things happened before they were born.  </w:t>
            </w:r>
          </w:p>
          <w:p w14:paraId="16C545BD" w14:textId="77777777" w:rsidR="000153E6" w:rsidRDefault="000153E6" w:rsidP="000153E6">
            <w:pPr>
              <w:numPr>
                <w:ilvl w:val="0"/>
                <w:numId w:val="5"/>
              </w:numPr>
              <w:spacing w:after="27" w:line="241" w:lineRule="auto"/>
              <w:ind w:hanging="360"/>
            </w:pPr>
            <w:r>
              <w:rPr>
                <w:rFonts w:ascii="Century Gothic" w:eastAsia="Century Gothic" w:hAnsi="Century Gothic" w:cs="Century Gothic"/>
                <w:sz w:val="20"/>
              </w:rPr>
              <w:t xml:space="preserve">Feature fictional and nonfictional characters from a range of cultures and times in storytelling.  </w:t>
            </w:r>
          </w:p>
          <w:p w14:paraId="0F7D9FD8" w14:textId="291119D6" w:rsidR="000153E6" w:rsidRDefault="000153E6" w:rsidP="000153E6">
            <w:pPr>
              <w:ind w:left="829"/>
            </w:pPr>
          </w:p>
        </w:tc>
        <w:tc>
          <w:tcPr>
            <w:tcW w:w="3847" w:type="dxa"/>
            <w:tcBorders>
              <w:top w:val="single" w:sz="4" w:space="0" w:color="000000"/>
              <w:left w:val="single" w:sz="4" w:space="0" w:color="000000"/>
              <w:bottom w:val="single" w:sz="4" w:space="0" w:color="000000"/>
              <w:right w:val="single" w:sz="4" w:space="0" w:color="000000"/>
            </w:tcBorders>
          </w:tcPr>
          <w:p w14:paraId="6169CBBA" w14:textId="77777777" w:rsidR="000153E6" w:rsidRDefault="000153E6" w:rsidP="000153E6">
            <w:pPr>
              <w:spacing w:after="13"/>
              <w:ind w:left="1"/>
            </w:pPr>
            <w:r>
              <w:rPr>
                <w:rFonts w:ascii="Century Gothic" w:eastAsia="Century Gothic" w:hAnsi="Century Gothic" w:cs="Century Gothic"/>
                <w:sz w:val="20"/>
              </w:rPr>
              <w:lastRenderedPageBreak/>
              <w:t xml:space="preserve"> </w:t>
            </w:r>
          </w:p>
          <w:p w14:paraId="32B9897E" w14:textId="77777777" w:rsidR="000153E6" w:rsidRDefault="000153E6" w:rsidP="000153E6">
            <w:pPr>
              <w:numPr>
                <w:ilvl w:val="0"/>
                <w:numId w:val="4"/>
              </w:numPr>
              <w:spacing w:after="30" w:line="241" w:lineRule="auto"/>
              <w:ind w:right="10" w:hanging="361"/>
            </w:pPr>
            <w:r>
              <w:rPr>
                <w:rFonts w:ascii="Century Gothic" w:eastAsia="Century Gothic" w:hAnsi="Century Gothic" w:cs="Century Gothic"/>
                <w:sz w:val="20"/>
              </w:rPr>
              <w:t xml:space="preserve">Talk about people that the children may have come across within their community, such as delivery and shop staff, hairdressers, the police, the fire service, nurses, </w:t>
            </w:r>
            <w:proofErr w:type="gramStart"/>
            <w:r>
              <w:rPr>
                <w:rFonts w:ascii="Century Gothic" w:eastAsia="Century Gothic" w:hAnsi="Century Gothic" w:cs="Century Gothic"/>
                <w:sz w:val="20"/>
              </w:rPr>
              <w:t>doctors</w:t>
            </w:r>
            <w:proofErr w:type="gramEnd"/>
            <w:r>
              <w:rPr>
                <w:rFonts w:ascii="Century Gothic" w:eastAsia="Century Gothic" w:hAnsi="Century Gothic" w:cs="Century Gothic"/>
                <w:sz w:val="20"/>
              </w:rPr>
              <w:t xml:space="preserve"> and teachers.  </w:t>
            </w:r>
          </w:p>
          <w:p w14:paraId="12DC8855" w14:textId="77777777" w:rsidR="000153E6" w:rsidRDefault="000153E6" w:rsidP="000153E6">
            <w:pPr>
              <w:numPr>
                <w:ilvl w:val="0"/>
                <w:numId w:val="4"/>
              </w:numPr>
              <w:spacing w:after="30" w:line="241" w:lineRule="auto"/>
              <w:ind w:right="10" w:hanging="361"/>
            </w:pPr>
            <w:r>
              <w:rPr>
                <w:rFonts w:ascii="Century Gothic" w:eastAsia="Century Gothic" w:hAnsi="Century Gothic" w:cs="Century Gothic"/>
                <w:sz w:val="20"/>
              </w:rPr>
              <w:t xml:space="preserve">Listen to what children say about their own experiences with people who are familiar to them.  </w:t>
            </w:r>
          </w:p>
          <w:p w14:paraId="3166EB63" w14:textId="77777777" w:rsidR="000153E6" w:rsidRDefault="000153E6" w:rsidP="000153E6">
            <w:pPr>
              <w:ind w:left="1"/>
            </w:pPr>
            <w:r>
              <w:rPr>
                <w:rFonts w:ascii="Century Gothic" w:eastAsia="Century Gothic" w:hAnsi="Century Gothic" w:cs="Century Gothic"/>
                <w:sz w:val="2"/>
              </w:rPr>
              <w:t xml:space="preserve"> </w:t>
            </w:r>
            <w:r>
              <w:rPr>
                <w:rFonts w:ascii="Century Gothic" w:eastAsia="Century Gothic" w:hAnsi="Century Gothic" w:cs="Century Gothic"/>
                <w:sz w:val="20"/>
              </w:rPr>
              <w:t xml:space="preserve"> </w:t>
            </w:r>
          </w:p>
        </w:tc>
      </w:tr>
    </w:tbl>
    <w:p w14:paraId="2A11AB8E" w14:textId="77777777" w:rsidR="006C0DC6" w:rsidRDefault="006C0DC6">
      <w:pPr>
        <w:spacing w:after="0"/>
        <w:ind w:left="-1440" w:right="15398"/>
      </w:pPr>
    </w:p>
    <w:tbl>
      <w:tblPr>
        <w:tblStyle w:val="TableGrid"/>
        <w:tblW w:w="15388" w:type="dxa"/>
        <w:tblInd w:w="-714" w:type="dxa"/>
        <w:tblCellMar>
          <w:top w:w="59" w:type="dxa"/>
          <w:left w:w="107" w:type="dxa"/>
          <w:right w:w="115" w:type="dxa"/>
        </w:tblCellMar>
        <w:tblLook w:val="04A0" w:firstRow="1" w:lastRow="0" w:firstColumn="1" w:lastColumn="0" w:noHBand="0" w:noVBand="1"/>
      </w:tblPr>
      <w:tblGrid>
        <w:gridCol w:w="15388"/>
      </w:tblGrid>
      <w:tr w:rsidR="006C0DC6" w14:paraId="3055A839" w14:textId="77777777">
        <w:trPr>
          <w:trHeight w:val="1040"/>
        </w:trPr>
        <w:tc>
          <w:tcPr>
            <w:tcW w:w="15388" w:type="dxa"/>
            <w:tcBorders>
              <w:top w:val="single" w:sz="4" w:space="0" w:color="000000"/>
              <w:left w:val="single" w:sz="4" w:space="0" w:color="000000"/>
              <w:bottom w:val="single" w:sz="4" w:space="0" w:color="000000"/>
              <w:right w:val="single" w:sz="4" w:space="0" w:color="000000"/>
            </w:tcBorders>
          </w:tcPr>
          <w:p w14:paraId="30AEFDE8" w14:textId="77777777" w:rsidR="006C0DC6" w:rsidRDefault="00410029">
            <w:pPr>
              <w:numPr>
                <w:ilvl w:val="0"/>
                <w:numId w:val="6"/>
              </w:numPr>
              <w:ind w:hanging="360"/>
            </w:pPr>
            <w:r>
              <w:rPr>
                <w:rFonts w:ascii="Century Gothic" w:eastAsia="Century Gothic" w:hAnsi="Century Gothic" w:cs="Century Gothic"/>
                <w:sz w:val="20"/>
              </w:rPr>
              <w:t xml:space="preserve">Talk about members of their immediate family and community.  </w:t>
            </w:r>
          </w:p>
          <w:p w14:paraId="444F877F" w14:textId="77777777" w:rsidR="006C0DC6" w:rsidRDefault="00410029">
            <w:pPr>
              <w:numPr>
                <w:ilvl w:val="0"/>
                <w:numId w:val="6"/>
              </w:numPr>
              <w:ind w:hanging="360"/>
            </w:pPr>
            <w:r>
              <w:rPr>
                <w:rFonts w:ascii="Century Gothic" w:eastAsia="Century Gothic" w:hAnsi="Century Gothic" w:cs="Century Gothic"/>
                <w:sz w:val="20"/>
              </w:rPr>
              <w:t xml:space="preserve">Name and describe people who are familiar to them.  </w:t>
            </w:r>
          </w:p>
          <w:p w14:paraId="3A0DE14A" w14:textId="77777777" w:rsidR="006C0DC6" w:rsidRDefault="00410029">
            <w:pPr>
              <w:numPr>
                <w:ilvl w:val="0"/>
                <w:numId w:val="6"/>
              </w:numPr>
              <w:spacing w:after="32"/>
              <w:ind w:hanging="360"/>
            </w:pPr>
            <w:r>
              <w:rPr>
                <w:rFonts w:ascii="Century Gothic" w:eastAsia="Century Gothic" w:hAnsi="Century Gothic" w:cs="Century Gothic"/>
                <w:sz w:val="20"/>
              </w:rPr>
              <w:t xml:space="preserve">Comment on images of familiar situations in the past.  </w:t>
            </w:r>
          </w:p>
          <w:p w14:paraId="418898AB" w14:textId="77777777" w:rsidR="006C0DC6" w:rsidRDefault="00410029">
            <w:pPr>
              <w:numPr>
                <w:ilvl w:val="0"/>
                <w:numId w:val="6"/>
              </w:numPr>
              <w:ind w:hanging="360"/>
            </w:pPr>
            <w:r>
              <w:rPr>
                <w:rFonts w:ascii="Century Gothic" w:eastAsia="Century Gothic" w:hAnsi="Century Gothic" w:cs="Century Gothic"/>
                <w:sz w:val="20"/>
              </w:rPr>
              <w:t>Compare and contrast characters from stories, including figures from the past.</w:t>
            </w:r>
            <w:r>
              <w:rPr>
                <w:sz w:val="20"/>
              </w:rPr>
              <w:t xml:space="preserve"> </w:t>
            </w:r>
            <w:r>
              <w:t xml:space="preserve"> </w:t>
            </w:r>
          </w:p>
        </w:tc>
      </w:tr>
      <w:tr w:rsidR="006C0DC6" w14:paraId="22481F3D" w14:textId="77777777" w:rsidTr="00044AC9">
        <w:trPr>
          <w:trHeight w:val="320"/>
        </w:trPr>
        <w:tc>
          <w:tcPr>
            <w:tcW w:w="1538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61234CDA" w14:textId="77777777" w:rsidR="006C0DC6" w:rsidRDefault="00410029">
            <w:r>
              <w:rPr>
                <w:rFonts w:ascii="Century Gothic" w:eastAsia="Century Gothic" w:hAnsi="Century Gothic" w:cs="Century Gothic"/>
                <w:b/>
              </w:rPr>
              <w:t>Assessment</w:t>
            </w:r>
            <w:r>
              <w:rPr>
                <w:b/>
              </w:rPr>
              <w:t xml:space="preserve"> </w:t>
            </w:r>
            <w:r>
              <w:rPr>
                <w:rFonts w:ascii="Century Gothic" w:eastAsia="Century Gothic" w:hAnsi="Century Gothic" w:cs="Century Gothic"/>
                <w:b/>
              </w:rPr>
              <w:t xml:space="preserve"> </w:t>
            </w:r>
          </w:p>
        </w:tc>
      </w:tr>
      <w:tr w:rsidR="006C0DC6" w14:paraId="7CF73490" w14:textId="77777777">
        <w:trPr>
          <w:trHeight w:val="635"/>
        </w:trPr>
        <w:tc>
          <w:tcPr>
            <w:tcW w:w="15388" w:type="dxa"/>
            <w:tcBorders>
              <w:top w:val="single" w:sz="4" w:space="0" w:color="000000"/>
              <w:left w:val="single" w:sz="4" w:space="0" w:color="000000"/>
              <w:bottom w:val="single" w:sz="4" w:space="0" w:color="000000"/>
              <w:right w:val="single" w:sz="4" w:space="0" w:color="000000"/>
            </w:tcBorders>
          </w:tcPr>
          <w:p w14:paraId="43E32B0C" w14:textId="77777777" w:rsidR="006C0DC6" w:rsidRDefault="00410029">
            <w:pPr>
              <w:ind w:left="360" w:right="2817"/>
            </w:pPr>
            <w:r>
              <w:rPr>
                <w:rFonts w:ascii="Segoe UI Symbol" w:eastAsia="Segoe UI Symbol" w:hAnsi="Segoe UI Symbol" w:cs="Segoe UI Symbol"/>
                <w:sz w:val="20"/>
              </w:rPr>
              <w:t></w:t>
            </w:r>
            <w:r>
              <w:rPr>
                <w:rFonts w:ascii="Arial" w:eastAsia="Arial" w:hAnsi="Arial" w:cs="Arial"/>
                <w:sz w:val="20"/>
              </w:rPr>
              <w:t xml:space="preserve"> </w:t>
            </w:r>
            <w:r>
              <w:rPr>
                <w:rFonts w:ascii="Arial" w:eastAsia="Arial" w:hAnsi="Arial" w:cs="Arial"/>
                <w:sz w:val="20"/>
              </w:rPr>
              <w:tab/>
            </w:r>
            <w:r>
              <w:rPr>
                <w:rFonts w:ascii="Century Gothic" w:eastAsia="Century Gothic" w:hAnsi="Century Gothic" w:cs="Century Gothic"/>
                <w:sz w:val="20"/>
              </w:rPr>
              <w:t xml:space="preserve">Listen to what children say about fictional and non-fictional characters from stories from a range of cultures and times.  </w:t>
            </w:r>
            <w:r>
              <w:rPr>
                <w:rFonts w:ascii="Segoe UI Symbol" w:eastAsia="Segoe UI Symbol" w:hAnsi="Segoe UI Symbol" w:cs="Segoe UI Symbol"/>
                <w:sz w:val="20"/>
              </w:rPr>
              <w:t></w:t>
            </w:r>
            <w:r>
              <w:rPr>
                <w:rFonts w:ascii="Arial" w:eastAsia="Arial" w:hAnsi="Arial" w:cs="Arial"/>
                <w:sz w:val="20"/>
              </w:rPr>
              <w:t xml:space="preserve"> </w:t>
            </w:r>
            <w:r>
              <w:rPr>
                <w:rFonts w:ascii="Arial" w:eastAsia="Arial" w:hAnsi="Arial" w:cs="Arial"/>
                <w:sz w:val="20"/>
              </w:rPr>
              <w:tab/>
            </w:r>
            <w:r>
              <w:rPr>
                <w:rFonts w:ascii="Century Gothic" w:eastAsia="Century Gothic" w:hAnsi="Century Gothic" w:cs="Century Gothic"/>
                <w:sz w:val="20"/>
              </w:rPr>
              <w:t xml:space="preserve">Begin to develop an understanding of the past and present.  </w:t>
            </w:r>
          </w:p>
        </w:tc>
      </w:tr>
      <w:tr w:rsidR="006C0DC6" w14:paraId="010DB532" w14:textId="77777777" w:rsidTr="00044AC9">
        <w:trPr>
          <w:trHeight w:val="424"/>
        </w:trPr>
        <w:tc>
          <w:tcPr>
            <w:tcW w:w="1538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32A863E9" w14:textId="77777777" w:rsidR="006C0DC6" w:rsidRDefault="00410029">
            <w:r>
              <w:rPr>
                <w:rFonts w:ascii="Century Gothic" w:eastAsia="Century Gothic" w:hAnsi="Century Gothic" w:cs="Century Gothic"/>
                <w:b/>
              </w:rPr>
              <w:t xml:space="preserve">Vocabulary </w:t>
            </w:r>
          </w:p>
        </w:tc>
      </w:tr>
      <w:tr w:rsidR="006C0DC6" w14:paraId="6B708E6B" w14:textId="77777777">
        <w:trPr>
          <w:trHeight w:val="283"/>
        </w:trPr>
        <w:tc>
          <w:tcPr>
            <w:tcW w:w="15388" w:type="dxa"/>
            <w:tcBorders>
              <w:top w:val="single" w:sz="4" w:space="0" w:color="000000"/>
              <w:left w:val="single" w:sz="4" w:space="0" w:color="000000"/>
              <w:bottom w:val="single" w:sz="4" w:space="0" w:color="000000"/>
              <w:right w:val="single" w:sz="4" w:space="0" w:color="000000"/>
            </w:tcBorders>
          </w:tcPr>
          <w:p w14:paraId="05ECE096" w14:textId="77777777" w:rsidR="006C0DC6" w:rsidRDefault="00410029">
            <w:r>
              <w:rPr>
                <w:rFonts w:ascii="Century Gothic" w:eastAsia="Century Gothic" w:hAnsi="Century Gothic" w:cs="Century Gothic"/>
              </w:rPr>
              <w:t xml:space="preserve">Today, yesterday, tomorrow, present, past, future, when I was little, remember, long ago, order, sequence, old, new, then, now </w:t>
            </w:r>
            <w:r>
              <w:rPr>
                <w:rFonts w:ascii="Century Gothic" w:eastAsia="Century Gothic" w:hAnsi="Century Gothic" w:cs="Century Gothic"/>
                <w:sz w:val="24"/>
              </w:rPr>
              <w:t xml:space="preserve"> </w:t>
            </w:r>
          </w:p>
        </w:tc>
      </w:tr>
      <w:tr w:rsidR="006C0DC6" w14:paraId="256BA61E" w14:textId="77777777" w:rsidTr="00044AC9">
        <w:trPr>
          <w:trHeight w:val="422"/>
        </w:trPr>
        <w:tc>
          <w:tcPr>
            <w:tcW w:w="1538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58147F7C" w14:textId="77777777" w:rsidR="006C0DC6" w:rsidRDefault="00410029">
            <w:r>
              <w:rPr>
                <w:rFonts w:ascii="Century Gothic" w:eastAsia="Century Gothic" w:hAnsi="Century Gothic" w:cs="Century Gothic"/>
                <w:b/>
              </w:rPr>
              <w:t xml:space="preserve">ELG: Past and Present (Statutory) </w:t>
            </w:r>
          </w:p>
        </w:tc>
      </w:tr>
      <w:tr w:rsidR="006C0DC6" w14:paraId="685BE3A6" w14:textId="77777777">
        <w:trPr>
          <w:trHeight w:val="993"/>
        </w:trPr>
        <w:tc>
          <w:tcPr>
            <w:tcW w:w="15388" w:type="dxa"/>
            <w:tcBorders>
              <w:top w:val="single" w:sz="4" w:space="0" w:color="000000"/>
              <w:left w:val="single" w:sz="4" w:space="0" w:color="000000"/>
              <w:bottom w:val="single" w:sz="4" w:space="0" w:color="000000"/>
              <w:right w:val="single" w:sz="4" w:space="0" w:color="000000"/>
            </w:tcBorders>
          </w:tcPr>
          <w:p w14:paraId="2DD0A038" w14:textId="77777777" w:rsidR="006C0DC6" w:rsidRDefault="00410029">
            <w:r>
              <w:rPr>
                <w:rFonts w:ascii="Century Gothic" w:eastAsia="Century Gothic" w:hAnsi="Century Gothic" w:cs="Century Gothic"/>
                <w:sz w:val="20"/>
              </w:rPr>
              <w:t xml:space="preserve">Children at the expected level of development will:  </w:t>
            </w:r>
          </w:p>
          <w:p w14:paraId="379F5D96" w14:textId="77777777" w:rsidR="006C0DC6" w:rsidRDefault="00410029">
            <w:pPr>
              <w:numPr>
                <w:ilvl w:val="0"/>
                <w:numId w:val="7"/>
              </w:numPr>
              <w:ind w:right="707"/>
            </w:pPr>
            <w:r>
              <w:rPr>
                <w:rFonts w:ascii="Century Gothic" w:eastAsia="Century Gothic" w:hAnsi="Century Gothic" w:cs="Century Gothic"/>
                <w:sz w:val="20"/>
              </w:rPr>
              <w:t xml:space="preserve">Talk about the lives of the people around them and their roles in </w:t>
            </w:r>
            <w:proofErr w:type="gramStart"/>
            <w:r>
              <w:rPr>
                <w:rFonts w:ascii="Century Gothic" w:eastAsia="Century Gothic" w:hAnsi="Century Gothic" w:cs="Century Gothic"/>
                <w:sz w:val="20"/>
              </w:rPr>
              <w:t>society;</w:t>
            </w:r>
            <w:proofErr w:type="gramEnd"/>
            <w:r>
              <w:rPr>
                <w:rFonts w:ascii="Century Gothic" w:eastAsia="Century Gothic" w:hAnsi="Century Gothic" w:cs="Century Gothic"/>
                <w:sz w:val="20"/>
              </w:rPr>
              <w:t xml:space="preserve">  </w:t>
            </w:r>
          </w:p>
          <w:p w14:paraId="77D603C7" w14:textId="77777777" w:rsidR="006C0DC6" w:rsidRDefault="00410029">
            <w:pPr>
              <w:numPr>
                <w:ilvl w:val="0"/>
                <w:numId w:val="7"/>
              </w:numPr>
              <w:ind w:right="707"/>
            </w:pPr>
            <w:r>
              <w:rPr>
                <w:rFonts w:ascii="Century Gothic" w:eastAsia="Century Gothic" w:hAnsi="Century Gothic" w:cs="Century Gothic"/>
                <w:sz w:val="20"/>
              </w:rPr>
              <w:t>Know some similarities and differences between things in the past and now, drawing on their experiences and what has been read in class;  - Understand the past through settings, characters and events encountered in books read in class and storytelling.</w:t>
            </w:r>
            <w:r>
              <w:rPr>
                <w:sz w:val="20"/>
              </w:rPr>
              <w:t xml:space="preserve"> </w:t>
            </w:r>
            <w:r>
              <w:rPr>
                <w:rFonts w:ascii="Century Gothic" w:eastAsia="Century Gothic" w:hAnsi="Century Gothic" w:cs="Century Gothic"/>
                <w:sz w:val="20"/>
              </w:rPr>
              <w:t xml:space="preserve"> </w:t>
            </w:r>
          </w:p>
        </w:tc>
      </w:tr>
    </w:tbl>
    <w:p w14:paraId="283948F9" w14:textId="77777777" w:rsidR="006C0DC6" w:rsidRDefault="00410029">
      <w:pPr>
        <w:spacing w:after="8416"/>
        <w:ind w:left="-720" w:right="14628"/>
        <w:jc w:val="right"/>
      </w:pPr>
      <w:r>
        <w:t xml:space="preserve"> </w:t>
      </w:r>
    </w:p>
    <w:p w14:paraId="38B140FD" w14:textId="77777777" w:rsidR="006C0DC6" w:rsidRDefault="00410029">
      <w:pPr>
        <w:spacing w:after="0"/>
        <w:ind w:left="-1332"/>
      </w:pPr>
      <w:r>
        <w:lastRenderedPageBreak/>
        <w:t xml:space="preserve"> </w:t>
      </w:r>
    </w:p>
    <w:p w14:paraId="0316FD29" w14:textId="77777777" w:rsidR="006C0DC6" w:rsidRDefault="00410029">
      <w:pPr>
        <w:spacing w:after="0"/>
        <w:ind w:left="-1332"/>
      </w:pPr>
      <w:r>
        <w:t xml:space="preserve"> </w:t>
      </w:r>
    </w:p>
    <w:sectPr w:rsidR="006C0DC6">
      <w:pgSz w:w="16838" w:h="11906" w:orient="landscape"/>
      <w:pgMar w:top="725" w:right="1440" w:bottom="80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862CF3"/>
    <w:multiLevelType w:val="hybridMultilevel"/>
    <w:tmpl w:val="45926ED2"/>
    <w:lvl w:ilvl="0" w:tplc="F0F2FB68">
      <w:start w:val="1"/>
      <w:numFmt w:val="bullet"/>
      <w:lvlText w:val="-"/>
      <w:lvlJc w:val="left"/>
      <w:pPr>
        <w:ind w:left="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77D4A03A">
      <w:start w:val="1"/>
      <w:numFmt w:val="bullet"/>
      <w:lvlText w:val="o"/>
      <w:lvlJc w:val="left"/>
      <w:pPr>
        <w:ind w:left="118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4AEA58B6">
      <w:start w:val="1"/>
      <w:numFmt w:val="bullet"/>
      <w:lvlText w:val="▪"/>
      <w:lvlJc w:val="left"/>
      <w:pPr>
        <w:ind w:left="190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C5A84406">
      <w:start w:val="1"/>
      <w:numFmt w:val="bullet"/>
      <w:lvlText w:val="•"/>
      <w:lvlJc w:val="left"/>
      <w:pPr>
        <w:ind w:left="262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F02680D6">
      <w:start w:val="1"/>
      <w:numFmt w:val="bullet"/>
      <w:lvlText w:val="o"/>
      <w:lvlJc w:val="left"/>
      <w:pPr>
        <w:ind w:left="334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17D21A56">
      <w:start w:val="1"/>
      <w:numFmt w:val="bullet"/>
      <w:lvlText w:val="▪"/>
      <w:lvlJc w:val="left"/>
      <w:pPr>
        <w:ind w:left="406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D590A8CA">
      <w:start w:val="1"/>
      <w:numFmt w:val="bullet"/>
      <w:lvlText w:val="•"/>
      <w:lvlJc w:val="left"/>
      <w:pPr>
        <w:ind w:left="478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EA0A36F8">
      <w:start w:val="1"/>
      <w:numFmt w:val="bullet"/>
      <w:lvlText w:val="o"/>
      <w:lvlJc w:val="left"/>
      <w:pPr>
        <w:ind w:left="550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2D00BF1A">
      <w:start w:val="1"/>
      <w:numFmt w:val="bullet"/>
      <w:lvlText w:val="▪"/>
      <w:lvlJc w:val="left"/>
      <w:pPr>
        <w:ind w:left="622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33BB4894"/>
    <w:multiLevelType w:val="hybridMultilevel"/>
    <w:tmpl w:val="11288536"/>
    <w:lvl w:ilvl="0" w:tplc="04FA47A6">
      <w:start w:val="1"/>
      <w:numFmt w:val="bullet"/>
      <w:lvlText w:val="•"/>
      <w:lvlJc w:val="left"/>
      <w:pPr>
        <w:ind w:left="8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64254B0">
      <w:start w:val="1"/>
      <w:numFmt w:val="bullet"/>
      <w:lvlText w:val="o"/>
      <w:lvlJc w:val="left"/>
      <w:pPr>
        <w:ind w:left="165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87800B2">
      <w:start w:val="1"/>
      <w:numFmt w:val="bullet"/>
      <w:lvlText w:val="▪"/>
      <w:lvlJc w:val="left"/>
      <w:pPr>
        <w:ind w:left="23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116EC6A">
      <w:start w:val="1"/>
      <w:numFmt w:val="bullet"/>
      <w:lvlText w:val="•"/>
      <w:lvlJc w:val="left"/>
      <w:pPr>
        <w:ind w:left="30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F609F3A">
      <w:start w:val="1"/>
      <w:numFmt w:val="bullet"/>
      <w:lvlText w:val="o"/>
      <w:lvlJc w:val="left"/>
      <w:pPr>
        <w:ind w:left="381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378F65A">
      <w:start w:val="1"/>
      <w:numFmt w:val="bullet"/>
      <w:lvlText w:val="▪"/>
      <w:lvlJc w:val="left"/>
      <w:pPr>
        <w:ind w:left="453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DA203CE">
      <w:start w:val="1"/>
      <w:numFmt w:val="bullet"/>
      <w:lvlText w:val="•"/>
      <w:lvlJc w:val="left"/>
      <w:pPr>
        <w:ind w:left="52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056D3CC">
      <w:start w:val="1"/>
      <w:numFmt w:val="bullet"/>
      <w:lvlText w:val="o"/>
      <w:lvlJc w:val="left"/>
      <w:pPr>
        <w:ind w:left="59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EB27BAA">
      <w:start w:val="1"/>
      <w:numFmt w:val="bullet"/>
      <w:lvlText w:val="▪"/>
      <w:lvlJc w:val="left"/>
      <w:pPr>
        <w:ind w:left="669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48E54D34"/>
    <w:multiLevelType w:val="hybridMultilevel"/>
    <w:tmpl w:val="35A0BA86"/>
    <w:lvl w:ilvl="0" w:tplc="16FE58BA">
      <w:start w:val="1"/>
      <w:numFmt w:val="bullet"/>
      <w:lvlText w:val="•"/>
      <w:lvlJc w:val="left"/>
      <w:pPr>
        <w:ind w:left="8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EB03278">
      <w:start w:val="1"/>
      <w:numFmt w:val="bullet"/>
      <w:lvlText w:val="o"/>
      <w:lvlJc w:val="left"/>
      <w:pPr>
        <w:ind w:left="165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C0641BC">
      <w:start w:val="1"/>
      <w:numFmt w:val="bullet"/>
      <w:lvlText w:val="▪"/>
      <w:lvlJc w:val="left"/>
      <w:pPr>
        <w:ind w:left="23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EDEB3BA">
      <w:start w:val="1"/>
      <w:numFmt w:val="bullet"/>
      <w:lvlText w:val="•"/>
      <w:lvlJc w:val="left"/>
      <w:pPr>
        <w:ind w:left="30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48091C6">
      <w:start w:val="1"/>
      <w:numFmt w:val="bullet"/>
      <w:lvlText w:val="o"/>
      <w:lvlJc w:val="left"/>
      <w:pPr>
        <w:ind w:left="38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CD8F390">
      <w:start w:val="1"/>
      <w:numFmt w:val="bullet"/>
      <w:lvlText w:val="▪"/>
      <w:lvlJc w:val="left"/>
      <w:pPr>
        <w:ind w:left="453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070A2D4">
      <w:start w:val="1"/>
      <w:numFmt w:val="bullet"/>
      <w:lvlText w:val="•"/>
      <w:lvlJc w:val="left"/>
      <w:pPr>
        <w:ind w:left="52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C88C2AA">
      <w:start w:val="1"/>
      <w:numFmt w:val="bullet"/>
      <w:lvlText w:val="o"/>
      <w:lvlJc w:val="left"/>
      <w:pPr>
        <w:ind w:left="59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E1C25BA">
      <w:start w:val="1"/>
      <w:numFmt w:val="bullet"/>
      <w:lvlText w:val="▪"/>
      <w:lvlJc w:val="left"/>
      <w:pPr>
        <w:ind w:left="669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6A5A5F3D"/>
    <w:multiLevelType w:val="hybridMultilevel"/>
    <w:tmpl w:val="F9B2A5DC"/>
    <w:lvl w:ilvl="0" w:tplc="70C0F6AE">
      <w:start w:val="1"/>
      <w:numFmt w:val="bullet"/>
      <w:lvlText w:val="•"/>
      <w:lvlJc w:val="left"/>
      <w:pPr>
        <w:ind w:left="8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7483670">
      <w:start w:val="1"/>
      <w:numFmt w:val="bullet"/>
      <w:lvlText w:val="o"/>
      <w:lvlJc w:val="left"/>
      <w:pPr>
        <w:ind w:left="165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DA67E1C">
      <w:start w:val="1"/>
      <w:numFmt w:val="bullet"/>
      <w:lvlText w:val="▪"/>
      <w:lvlJc w:val="left"/>
      <w:pPr>
        <w:ind w:left="23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14C86B0">
      <w:start w:val="1"/>
      <w:numFmt w:val="bullet"/>
      <w:lvlText w:val="•"/>
      <w:lvlJc w:val="left"/>
      <w:pPr>
        <w:ind w:left="30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ECA2FCA">
      <w:start w:val="1"/>
      <w:numFmt w:val="bullet"/>
      <w:lvlText w:val="o"/>
      <w:lvlJc w:val="left"/>
      <w:pPr>
        <w:ind w:left="381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036B6C6">
      <w:start w:val="1"/>
      <w:numFmt w:val="bullet"/>
      <w:lvlText w:val="▪"/>
      <w:lvlJc w:val="left"/>
      <w:pPr>
        <w:ind w:left="453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14AEA10">
      <w:start w:val="1"/>
      <w:numFmt w:val="bullet"/>
      <w:lvlText w:val="•"/>
      <w:lvlJc w:val="left"/>
      <w:pPr>
        <w:ind w:left="52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6E81DFA">
      <w:start w:val="1"/>
      <w:numFmt w:val="bullet"/>
      <w:lvlText w:val="o"/>
      <w:lvlJc w:val="left"/>
      <w:pPr>
        <w:ind w:left="59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186DD28">
      <w:start w:val="1"/>
      <w:numFmt w:val="bullet"/>
      <w:lvlText w:val="▪"/>
      <w:lvlJc w:val="left"/>
      <w:pPr>
        <w:ind w:left="669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71994B13"/>
    <w:multiLevelType w:val="hybridMultilevel"/>
    <w:tmpl w:val="A9022BE0"/>
    <w:lvl w:ilvl="0" w:tplc="8D78B2E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4801A90">
      <w:start w:val="1"/>
      <w:numFmt w:val="bullet"/>
      <w:lvlText w:val="o"/>
      <w:lvlJc w:val="left"/>
      <w:pPr>
        <w:ind w:left="1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FA6AB58">
      <w:start w:val="1"/>
      <w:numFmt w:val="bullet"/>
      <w:lvlText w:val="▪"/>
      <w:lvlJc w:val="left"/>
      <w:pPr>
        <w:ind w:left="22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F3EAE6E">
      <w:start w:val="1"/>
      <w:numFmt w:val="bullet"/>
      <w:lvlText w:val="•"/>
      <w:lvlJc w:val="left"/>
      <w:pPr>
        <w:ind w:left="29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B50ACA2">
      <w:start w:val="1"/>
      <w:numFmt w:val="bullet"/>
      <w:lvlText w:val="o"/>
      <w:lvlJc w:val="left"/>
      <w:pPr>
        <w:ind w:left="37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2B84684">
      <w:start w:val="1"/>
      <w:numFmt w:val="bullet"/>
      <w:lvlText w:val="▪"/>
      <w:lvlJc w:val="left"/>
      <w:pPr>
        <w:ind w:left="44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6BCC086">
      <w:start w:val="1"/>
      <w:numFmt w:val="bullet"/>
      <w:lvlText w:val="•"/>
      <w:lvlJc w:val="left"/>
      <w:pPr>
        <w:ind w:left="51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4BA7D90">
      <w:start w:val="1"/>
      <w:numFmt w:val="bullet"/>
      <w:lvlText w:val="o"/>
      <w:lvlJc w:val="left"/>
      <w:pPr>
        <w:ind w:left="58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2723492">
      <w:start w:val="1"/>
      <w:numFmt w:val="bullet"/>
      <w:lvlText w:val="▪"/>
      <w:lvlJc w:val="left"/>
      <w:pPr>
        <w:ind w:left="65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78A64CA8"/>
    <w:multiLevelType w:val="hybridMultilevel"/>
    <w:tmpl w:val="002CF2BE"/>
    <w:lvl w:ilvl="0" w:tplc="02D2A12A">
      <w:start w:val="1"/>
      <w:numFmt w:val="bullet"/>
      <w:lvlText w:val="•"/>
      <w:lvlJc w:val="left"/>
      <w:pPr>
        <w:ind w:left="8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9A692F6">
      <w:start w:val="1"/>
      <w:numFmt w:val="bullet"/>
      <w:lvlText w:val="o"/>
      <w:lvlJc w:val="left"/>
      <w:pPr>
        <w:ind w:left="165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7D4B964">
      <w:start w:val="1"/>
      <w:numFmt w:val="bullet"/>
      <w:lvlText w:val="▪"/>
      <w:lvlJc w:val="left"/>
      <w:pPr>
        <w:ind w:left="23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4B85D3C">
      <w:start w:val="1"/>
      <w:numFmt w:val="bullet"/>
      <w:lvlText w:val="•"/>
      <w:lvlJc w:val="left"/>
      <w:pPr>
        <w:ind w:left="30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9E80C1E">
      <w:start w:val="1"/>
      <w:numFmt w:val="bullet"/>
      <w:lvlText w:val="o"/>
      <w:lvlJc w:val="left"/>
      <w:pPr>
        <w:ind w:left="381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C50A6D2">
      <w:start w:val="1"/>
      <w:numFmt w:val="bullet"/>
      <w:lvlText w:val="▪"/>
      <w:lvlJc w:val="left"/>
      <w:pPr>
        <w:ind w:left="453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034DB74">
      <w:start w:val="1"/>
      <w:numFmt w:val="bullet"/>
      <w:lvlText w:val="•"/>
      <w:lvlJc w:val="left"/>
      <w:pPr>
        <w:ind w:left="52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430E94E">
      <w:start w:val="1"/>
      <w:numFmt w:val="bullet"/>
      <w:lvlText w:val="o"/>
      <w:lvlJc w:val="left"/>
      <w:pPr>
        <w:ind w:left="59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8D239F4">
      <w:start w:val="1"/>
      <w:numFmt w:val="bullet"/>
      <w:lvlText w:val="▪"/>
      <w:lvlJc w:val="left"/>
      <w:pPr>
        <w:ind w:left="669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7DDB175D"/>
    <w:multiLevelType w:val="hybridMultilevel"/>
    <w:tmpl w:val="15A49C22"/>
    <w:lvl w:ilvl="0" w:tplc="5C64E9F0">
      <w:start w:val="1"/>
      <w:numFmt w:val="bullet"/>
      <w:lvlText w:val="•"/>
      <w:lvlJc w:val="left"/>
      <w:pPr>
        <w:ind w:left="8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5ACB01E">
      <w:start w:val="1"/>
      <w:numFmt w:val="bullet"/>
      <w:lvlText w:val="o"/>
      <w:lvlJc w:val="left"/>
      <w:pPr>
        <w:ind w:left="165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D524890">
      <w:start w:val="1"/>
      <w:numFmt w:val="bullet"/>
      <w:lvlText w:val="▪"/>
      <w:lvlJc w:val="left"/>
      <w:pPr>
        <w:ind w:left="23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26EBC94">
      <w:start w:val="1"/>
      <w:numFmt w:val="bullet"/>
      <w:lvlText w:val="•"/>
      <w:lvlJc w:val="left"/>
      <w:pPr>
        <w:ind w:left="30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716DFD8">
      <w:start w:val="1"/>
      <w:numFmt w:val="bullet"/>
      <w:lvlText w:val="o"/>
      <w:lvlJc w:val="left"/>
      <w:pPr>
        <w:ind w:left="381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38ED746">
      <w:start w:val="1"/>
      <w:numFmt w:val="bullet"/>
      <w:lvlText w:val="▪"/>
      <w:lvlJc w:val="left"/>
      <w:pPr>
        <w:ind w:left="453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74A0502">
      <w:start w:val="1"/>
      <w:numFmt w:val="bullet"/>
      <w:lvlText w:val="•"/>
      <w:lvlJc w:val="left"/>
      <w:pPr>
        <w:ind w:left="52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3EED43E">
      <w:start w:val="1"/>
      <w:numFmt w:val="bullet"/>
      <w:lvlText w:val="o"/>
      <w:lvlJc w:val="left"/>
      <w:pPr>
        <w:ind w:left="59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D7C9718">
      <w:start w:val="1"/>
      <w:numFmt w:val="bullet"/>
      <w:lvlText w:val="▪"/>
      <w:lvlJc w:val="left"/>
      <w:pPr>
        <w:ind w:left="669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67385174">
    <w:abstractNumId w:val="2"/>
  </w:num>
  <w:num w:numId="2" w16cid:durableId="814487460">
    <w:abstractNumId w:val="3"/>
  </w:num>
  <w:num w:numId="3" w16cid:durableId="707994030">
    <w:abstractNumId w:val="5"/>
  </w:num>
  <w:num w:numId="4" w16cid:durableId="1185484371">
    <w:abstractNumId w:val="6"/>
  </w:num>
  <w:num w:numId="5" w16cid:durableId="2131319890">
    <w:abstractNumId w:val="1"/>
  </w:num>
  <w:num w:numId="6" w16cid:durableId="1151169139">
    <w:abstractNumId w:val="4"/>
  </w:num>
  <w:num w:numId="7" w16cid:durableId="2686643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DC6"/>
    <w:rsid w:val="000153E6"/>
    <w:rsid w:val="00044AC9"/>
    <w:rsid w:val="00410029"/>
    <w:rsid w:val="006C0D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6D83F"/>
  <w15:docId w15:val="{858BDF7B-6E88-4A9A-8346-13C21691F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734</Words>
  <Characters>4188</Characters>
  <Application>Microsoft Office Word</Application>
  <DocSecurity>0</DocSecurity>
  <Lines>34</Lines>
  <Paragraphs>9</Paragraphs>
  <ScaleCrop>false</ScaleCrop>
  <Company/>
  <LinksUpToDate>false</LinksUpToDate>
  <CharactersWithSpaces>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Souter</dc:creator>
  <cp:keywords/>
  <cp:lastModifiedBy>Michelle Rostron</cp:lastModifiedBy>
  <cp:revision>4</cp:revision>
  <dcterms:created xsi:type="dcterms:W3CDTF">2023-01-15T13:52:00Z</dcterms:created>
  <dcterms:modified xsi:type="dcterms:W3CDTF">2023-01-15T14:57:00Z</dcterms:modified>
</cp:coreProperties>
</file>