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68"/>
        <w:tblW w:w="15388" w:type="dxa"/>
        <w:tblInd w:w="0" w:type="dxa"/>
        <w:tblCellMar>
          <w:top w:w="51" w:type="dxa"/>
          <w:bottom w:w="1" w:type="dxa"/>
          <w:right w:w="160" w:type="dxa"/>
        </w:tblCellMar>
        <w:tblLook w:val="04A0" w:firstRow="1" w:lastRow="0" w:firstColumn="1" w:lastColumn="0" w:noHBand="0" w:noVBand="1"/>
      </w:tblPr>
      <w:tblGrid>
        <w:gridCol w:w="7694"/>
        <w:gridCol w:w="936"/>
        <w:gridCol w:w="6758"/>
      </w:tblGrid>
      <w:tr w:rsidR="00A33AF3" w14:paraId="1199A294" w14:textId="77777777" w:rsidTr="00840AF3">
        <w:trPr>
          <w:trHeight w:val="401"/>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70AD47" w:themeFill="accent6"/>
          </w:tcPr>
          <w:p w14:paraId="14801B07" w14:textId="48DED6ED" w:rsidR="00A33AF3" w:rsidRDefault="00840AF3" w:rsidP="00A33AF3">
            <w:pPr>
              <w:ind w:left="154"/>
              <w:jc w:val="center"/>
            </w:pPr>
            <w:r>
              <w:rPr>
                <w:rFonts w:ascii="Century Gothic" w:eastAsia="Century Gothic" w:hAnsi="Century Gothic" w:cs="Century Gothic"/>
                <w:b/>
                <w:sz w:val="32"/>
              </w:rPr>
              <w:t>Mapperley Church of England Primary EYFS Curriculum</w:t>
            </w:r>
          </w:p>
        </w:tc>
      </w:tr>
      <w:tr w:rsidR="00A33AF3" w14:paraId="38353F37" w14:textId="77777777" w:rsidTr="00A02AE3">
        <w:trPr>
          <w:trHeight w:val="1581"/>
        </w:trPr>
        <w:tc>
          <w:tcPr>
            <w:tcW w:w="15388" w:type="dxa"/>
            <w:gridSpan w:val="3"/>
            <w:tcBorders>
              <w:top w:val="single" w:sz="4" w:space="0" w:color="000000"/>
              <w:left w:val="single" w:sz="4" w:space="0" w:color="000000"/>
              <w:bottom w:val="single" w:sz="4" w:space="0" w:color="000000"/>
              <w:right w:val="single" w:sz="4" w:space="0" w:color="000000"/>
            </w:tcBorders>
          </w:tcPr>
          <w:p w14:paraId="41817E43" w14:textId="7A8449C8" w:rsidR="00A33AF3" w:rsidRDefault="00A33AF3" w:rsidP="00A33AF3">
            <w:pPr>
              <w:jc w:val="both"/>
            </w:pPr>
            <w:r>
              <w:rPr>
                <w:sz w:val="20"/>
              </w:rPr>
              <w:t xml:space="preserve"> </w:t>
            </w:r>
            <w:r>
              <w:rPr>
                <w:rFonts w:ascii="Century Gothic" w:eastAsia="Century Gothic" w:hAnsi="Century Gothic" w:cs="Century Gothic"/>
                <w:sz w:val="20"/>
              </w:rPr>
              <w:t xml:space="preserve">In planning and guiding what children learn, practitioners must reflect on the different rates at which children are developing and adjust their practice </w:t>
            </w:r>
            <w:r w:rsidR="00167294">
              <w:rPr>
                <w:rFonts w:ascii="Century Gothic" w:eastAsia="Century Gothic" w:hAnsi="Century Gothic" w:cs="Century Gothic"/>
                <w:sz w:val="20"/>
              </w:rPr>
              <w:t xml:space="preserve">          </w:t>
            </w:r>
            <w:r>
              <w:rPr>
                <w:rFonts w:ascii="Century Gothic" w:eastAsia="Century Gothic" w:hAnsi="Century Gothic" w:cs="Century Gothic"/>
                <w:sz w:val="20"/>
              </w:rPr>
              <w:t xml:space="preserve">appropriately, referring to the Characteristics of Effective Teaching and Learning  </w:t>
            </w:r>
          </w:p>
          <w:p w14:paraId="6458A816" w14:textId="12DA3527" w:rsidR="00A33AF3" w:rsidRDefault="00A33AF3" w:rsidP="00167294">
            <w:pPr>
              <w:spacing w:line="241" w:lineRule="auto"/>
            </w:pPr>
            <w:r>
              <w:rPr>
                <w:rFonts w:ascii="Century Gothic" w:eastAsia="Century Gothic" w:hAnsi="Century Gothic" w:cs="Century Gothic"/>
                <w:sz w:val="20"/>
              </w:rPr>
              <w:t xml:space="preserve">These are: </w:t>
            </w:r>
            <w:r w:rsidRPr="00867BDE">
              <w:rPr>
                <w:rFonts w:ascii="Century Gothic" w:eastAsia="Century Gothic" w:hAnsi="Century Gothic" w:cs="Century Gothic"/>
                <w:b/>
                <w:color w:val="70AD47" w:themeColor="accent6"/>
                <w:sz w:val="20"/>
              </w:rPr>
              <w:t xml:space="preserve">playing and exploring </w:t>
            </w:r>
            <w:r>
              <w:rPr>
                <w:rFonts w:ascii="Century Gothic" w:eastAsia="Century Gothic" w:hAnsi="Century Gothic" w:cs="Century Gothic"/>
                <w:sz w:val="20"/>
              </w:rPr>
              <w:t>– children investigate and experience things, and ‘have a go’</w:t>
            </w:r>
            <w:r w:rsidRPr="00867BDE">
              <w:rPr>
                <w:rFonts w:ascii="Century Gothic" w:eastAsia="Century Gothic" w:hAnsi="Century Gothic" w:cs="Century Gothic"/>
                <w:color w:val="70AD47" w:themeColor="accent6"/>
                <w:sz w:val="20"/>
              </w:rPr>
              <w:t xml:space="preserve">; </w:t>
            </w:r>
            <w:r w:rsidRPr="00867BDE">
              <w:rPr>
                <w:rFonts w:ascii="Century Gothic" w:eastAsia="Century Gothic" w:hAnsi="Century Gothic" w:cs="Century Gothic"/>
                <w:b/>
                <w:color w:val="70AD47" w:themeColor="accent6"/>
                <w:sz w:val="20"/>
              </w:rPr>
              <w:t xml:space="preserve">active learning </w:t>
            </w:r>
            <w:r>
              <w:rPr>
                <w:rFonts w:ascii="Century Gothic" w:eastAsia="Century Gothic" w:hAnsi="Century Gothic" w:cs="Century Gothic"/>
                <w:sz w:val="20"/>
              </w:rPr>
              <w:t xml:space="preserve">– children concentrate and keep on trying if they encounter </w:t>
            </w:r>
            <w:r w:rsidR="00167294">
              <w:rPr>
                <w:rFonts w:ascii="Century Gothic" w:eastAsia="Century Gothic" w:hAnsi="Century Gothic" w:cs="Century Gothic"/>
                <w:sz w:val="20"/>
              </w:rPr>
              <w:t>difficulties and</w:t>
            </w:r>
            <w:r>
              <w:rPr>
                <w:rFonts w:ascii="Century Gothic" w:eastAsia="Century Gothic" w:hAnsi="Century Gothic" w:cs="Century Gothic"/>
                <w:sz w:val="20"/>
              </w:rPr>
              <w:t xml:space="preserve"> enjoy their achievements for their own sake; </w:t>
            </w:r>
            <w:r w:rsidRPr="00867BDE">
              <w:rPr>
                <w:rFonts w:ascii="Century Gothic" w:eastAsia="Century Gothic" w:hAnsi="Century Gothic" w:cs="Century Gothic"/>
                <w:b/>
                <w:color w:val="70AD47" w:themeColor="accent6"/>
                <w:sz w:val="20"/>
              </w:rPr>
              <w:t xml:space="preserve">creating and thinking critically </w:t>
            </w:r>
            <w:r>
              <w:rPr>
                <w:rFonts w:ascii="Century Gothic" w:eastAsia="Century Gothic" w:hAnsi="Century Gothic" w:cs="Century Gothic"/>
                <w:sz w:val="20"/>
              </w:rPr>
              <w:t xml:space="preserve">– children have and develop their own ideas, make links between ideas, and develop strategies for doing things.  </w:t>
            </w:r>
            <w:r w:rsidR="00A02AE3">
              <w:rPr>
                <w:sz w:val="20"/>
              </w:rPr>
              <w:t>I</w:t>
            </w:r>
            <w:r>
              <w:rPr>
                <w:rFonts w:ascii="Century Gothic" w:eastAsia="Century Gothic" w:hAnsi="Century Gothic" w:cs="Century Gothic"/>
                <w:sz w:val="20"/>
              </w:rPr>
              <w:t xml:space="preserve">n addition, the </w:t>
            </w:r>
            <w:r w:rsidRPr="00867BDE">
              <w:rPr>
                <w:rFonts w:ascii="Century Gothic" w:eastAsia="Century Gothic" w:hAnsi="Century Gothic" w:cs="Century Gothic"/>
                <w:b/>
                <w:color w:val="70AD47" w:themeColor="accent6"/>
                <w:sz w:val="20"/>
              </w:rPr>
              <w:t>Prime</w:t>
            </w:r>
            <w:r>
              <w:rPr>
                <w:rFonts w:ascii="Century Gothic" w:eastAsia="Century Gothic" w:hAnsi="Century Gothic" w:cs="Century Gothic"/>
                <w:b/>
                <w:sz w:val="20"/>
              </w:rPr>
              <w:t xml:space="preserve"> </w:t>
            </w:r>
            <w:r>
              <w:rPr>
                <w:rFonts w:ascii="Century Gothic" w:eastAsia="Century Gothic" w:hAnsi="Century Gothic" w:cs="Century Gothic"/>
                <w:sz w:val="20"/>
              </w:rPr>
              <w:t xml:space="preserve">Areas of Learning </w:t>
            </w:r>
            <w:r w:rsidRPr="00867BDE">
              <w:rPr>
                <w:rFonts w:ascii="Century Gothic" w:eastAsia="Century Gothic" w:hAnsi="Century Gothic" w:cs="Century Gothic"/>
                <w:b/>
                <w:color w:val="70AD47" w:themeColor="accent6"/>
                <w:sz w:val="20"/>
              </w:rPr>
              <w:t>(Personal, Social and Emotional Development</w:t>
            </w:r>
            <w:r>
              <w:rPr>
                <w:rFonts w:ascii="Century Gothic" w:eastAsia="Century Gothic" w:hAnsi="Century Gothic" w:cs="Century Gothic"/>
                <w:b/>
                <w:color w:val="2E74B5"/>
                <w:sz w:val="20"/>
              </w:rPr>
              <w:t xml:space="preserve">, </w:t>
            </w:r>
            <w:r w:rsidRPr="00867BDE">
              <w:rPr>
                <w:rFonts w:ascii="Century Gothic" w:eastAsia="Century Gothic" w:hAnsi="Century Gothic" w:cs="Century Gothic"/>
                <w:b/>
                <w:color w:val="70AD47" w:themeColor="accent6"/>
                <w:sz w:val="20"/>
              </w:rPr>
              <w:t xml:space="preserve">Communication and Language and Physical Development) </w:t>
            </w:r>
            <w:r>
              <w:rPr>
                <w:rFonts w:ascii="Century Gothic" w:eastAsia="Century Gothic" w:hAnsi="Century Gothic" w:cs="Century Gothic"/>
                <w:sz w:val="20"/>
              </w:rPr>
              <w:t>underpin and are an integral part of children’s learning in all areas.</w:t>
            </w:r>
            <w:r>
              <w:rPr>
                <w:rFonts w:ascii="Century Gothic" w:eastAsia="Century Gothic" w:hAnsi="Century Gothic" w:cs="Century Gothic"/>
                <w:sz w:val="2"/>
                <w:vertAlign w:val="subscript"/>
              </w:rPr>
              <w:t xml:space="preserve"> </w:t>
            </w:r>
          </w:p>
        </w:tc>
      </w:tr>
      <w:tr w:rsidR="00A33AF3" w14:paraId="0526C0C0" w14:textId="77777777" w:rsidTr="00840AF3">
        <w:trPr>
          <w:trHeight w:val="304"/>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70AD47" w:themeFill="accent6"/>
          </w:tcPr>
          <w:p w14:paraId="6DC6F80B" w14:textId="77777777" w:rsidR="00A33AF3" w:rsidRDefault="00A33AF3" w:rsidP="00A33AF3">
            <w:pPr>
              <w:ind w:left="160"/>
              <w:jc w:val="center"/>
            </w:pPr>
            <w:r>
              <w:rPr>
                <w:rFonts w:ascii="Century Gothic" w:eastAsia="Century Gothic" w:hAnsi="Century Gothic" w:cs="Century Gothic"/>
                <w:b/>
                <w:sz w:val="24"/>
              </w:rPr>
              <w:t>Communication and Language</w:t>
            </w:r>
            <w:r>
              <w:rPr>
                <w:rFonts w:ascii="Century Gothic" w:eastAsia="Century Gothic" w:hAnsi="Century Gothic" w:cs="Century Gothic"/>
                <w:b/>
                <w:sz w:val="28"/>
              </w:rPr>
              <w:t xml:space="preserve"> </w:t>
            </w:r>
          </w:p>
        </w:tc>
      </w:tr>
      <w:tr w:rsidR="00A33AF3" w14:paraId="08157A13" w14:textId="77777777" w:rsidTr="00840AF3">
        <w:trPr>
          <w:trHeight w:val="277"/>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ABD37E1" w14:textId="77777777" w:rsidR="00A33AF3" w:rsidRDefault="00A33AF3" w:rsidP="00A33AF3">
            <w:pPr>
              <w:ind w:left="107"/>
            </w:pPr>
            <w:r>
              <w:rPr>
                <w:rFonts w:ascii="Century Gothic" w:eastAsia="Century Gothic" w:hAnsi="Century Gothic" w:cs="Century Gothic"/>
                <w:b/>
              </w:rPr>
              <w:t xml:space="preserve">EYFS Communication and Language Education Programme (Statutory) </w:t>
            </w:r>
          </w:p>
        </w:tc>
      </w:tr>
      <w:tr w:rsidR="00A33AF3" w14:paraId="73C73868" w14:textId="77777777" w:rsidTr="00A33AF3">
        <w:trPr>
          <w:trHeight w:val="2269"/>
        </w:trPr>
        <w:tc>
          <w:tcPr>
            <w:tcW w:w="15388" w:type="dxa"/>
            <w:gridSpan w:val="3"/>
            <w:tcBorders>
              <w:top w:val="single" w:sz="4" w:space="0" w:color="000000"/>
              <w:left w:val="single" w:sz="4" w:space="0" w:color="000000"/>
              <w:bottom w:val="single" w:sz="4" w:space="0" w:color="000000"/>
              <w:right w:val="single" w:sz="4" w:space="0" w:color="000000"/>
            </w:tcBorders>
          </w:tcPr>
          <w:p w14:paraId="78050614" w14:textId="77777777" w:rsidR="00A33AF3" w:rsidRPr="00536EF7" w:rsidRDefault="00A33AF3" w:rsidP="00167294">
            <w:pPr>
              <w:ind w:right="58"/>
              <w:jc w:val="both"/>
              <w:rPr>
                <w:rFonts w:ascii="Century Gothic" w:eastAsia="Century Gothic" w:hAnsi="Century Gothic" w:cs="Century Gothic"/>
                <w:sz w:val="20"/>
              </w:rPr>
            </w:pPr>
            <w:r>
              <w:rPr>
                <w:rFonts w:ascii="Century Gothic" w:eastAsia="Century Gothic" w:hAnsi="Century Gothic" w:cs="Century Gothic"/>
                <w:sz w:val="20"/>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w:t>
            </w:r>
            <w:proofErr w:type="gramStart"/>
            <w:r>
              <w:rPr>
                <w:rFonts w:ascii="Century Gothic" w:eastAsia="Century Gothic" w:hAnsi="Century Gothic" w:cs="Century Gothic"/>
                <w:sz w:val="20"/>
              </w:rPr>
              <w:t>doing, and</w:t>
            </w:r>
            <w:proofErr w:type="gramEnd"/>
            <w:r>
              <w:rPr>
                <w:rFonts w:ascii="Century Gothic" w:eastAsia="Century Gothic" w:hAnsi="Century Gothic" w:cs="Century Gothic"/>
                <w:sz w:val="20"/>
              </w:rPr>
              <w:t xml:space="preserve">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  </w:t>
            </w:r>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r>
      <w:tr w:rsidR="00A33AF3" w14:paraId="727C1C12" w14:textId="77777777" w:rsidTr="00840AF3">
        <w:trPr>
          <w:trHeight w:val="301"/>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70AD47" w:themeFill="accent6"/>
          </w:tcPr>
          <w:p w14:paraId="3CCBD376" w14:textId="77777777" w:rsidR="00A33AF3" w:rsidRDefault="00A33AF3" w:rsidP="00A33AF3">
            <w:pPr>
              <w:ind w:left="107"/>
            </w:pPr>
            <w:r>
              <w:rPr>
                <w:b/>
                <w:sz w:val="24"/>
              </w:rPr>
              <w:t>EYFS Communication and Language Skills (Development Matters)</w:t>
            </w:r>
            <w:r>
              <w:rPr>
                <w:b/>
                <w:sz w:val="28"/>
              </w:rPr>
              <w:t xml:space="preserve"> </w:t>
            </w:r>
          </w:p>
        </w:tc>
      </w:tr>
      <w:tr w:rsidR="00A33AF3" w14:paraId="0F6CA9CB" w14:textId="77777777" w:rsidTr="00840AF3">
        <w:trPr>
          <w:trHeight w:val="280"/>
        </w:trPr>
        <w:tc>
          <w:tcPr>
            <w:tcW w:w="7694"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E4DE650" w14:textId="23312466" w:rsidR="00A33AF3" w:rsidRDefault="00A33AF3" w:rsidP="00A33AF3">
            <w:pPr>
              <w:ind w:left="160"/>
              <w:jc w:val="center"/>
            </w:pPr>
            <w:r>
              <w:rPr>
                <w:rFonts w:ascii="Century Gothic" w:eastAsia="Century Gothic" w:hAnsi="Century Gothic" w:cs="Century Gothic"/>
              </w:rPr>
              <w:t>Listening, Attention and Understanding</w:t>
            </w:r>
          </w:p>
        </w:tc>
        <w:tc>
          <w:tcPr>
            <w:tcW w:w="936" w:type="dxa"/>
            <w:tcBorders>
              <w:top w:val="single" w:sz="4" w:space="0" w:color="000000"/>
              <w:left w:val="single" w:sz="4" w:space="0" w:color="000000"/>
              <w:bottom w:val="single" w:sz="4" w:space="0" w:color="000000"/>
              <w:right w:val="nil"/>
            </w:tcBorders>
            <w:shd w:val="clear" w:color="auto" w:fill="A8D08D" w:themeFill="accent6" w:themeFillTint="99"/>
          </w:tcPr>
          <w:p w14:paraId="2D8943A3" w14:textId="77777777" w:rsidR="00A33AF3" w:rsidRDefault="00A33AF3" w:rsidP="00A33AF3"/>
        </w:tc>
        <w:tc>
          <w:tcPr>
            <w:tcW w:w="6758" w:type="dxa"/>
            <w:tcBorders>
              <w:top w:val="single" w:sz="4" w:space="0" w:color="000000"/>
              <w:left w:val="nil"/>
              <w:bottom w:val="single" w:sz="4" w:space="0" w:color="000000"/>
              <w:right w:val="single" w:sz="4" w:space="0" w:color="000000"/>
            </w:tcBorders>
            <w:shd w:val="clear" w:color="auto" w:fill="A8D08D" w:themeFill="accent6" w:themeFillTint="99"/>
          </w:tcPr>
          <w:p w14:paraId="05F47D04" w14:textId="77777777" w:rsidR="00A33AF3" w:rsidRDefault="00A33AF3" w:rsidP="00A33AF3">
            <w:pPr>
              <w:ind w:left="2417"/>
            </w:pPr>
            <w:r>
              <w:rPr>
                <w:rFonts w:ascii="Century Gothic" w:eastAsia="Century Gothic" w:hAnsi="Century Gothic" w:cs="Century Gothic"/>
              </w:rPr>
              <w:t xml:space="preserve">Speaking </w:t>
            </w:r>
          </w:p>
        </w:tc>
      </w:tr>
      <w:tr w:rsidR="00A33AF3" w14:paraId="245CC6DA" w14:textId="77777777" w:rsidTr="00A33AF3">
        <w:trPr>
          <w:trHeight w:val="4003"/>
        </w:trPr>
        <w:tc>
          <w:tcPr>
            <w:tcW w:w="7694" w:type="dxa"/>
            <w:tcBorders>
              <w:top w:val="single" w:sz="4" w:space="0" w:color="000000"/>
              <w:left w:val="single" w:sz="4" w:space="0" w:color="000000"/>
              <w:bottom w:val="single" w:sz="4" w:space="0" w:color="000000"/>
              <w:right w:val="single" w:sz="4" w:space="0" w:color="000000"/>
            </w:tcBorders>
          </w:tcPr>
          <w:p w14:paraId="4E831874" w14:textId="77777777" w:rsidR="00A33AF3" w:rsidRDefault="00A33AF3" w:rsidP="000B3264">
            <w:pPr>
              <w:pStyle w:val="ListParagraph"/>
              <w:numPr>
                <w:ilvl w:val="0"/>
                <w:numId w:val="6"/>
              </w:numPr>
              <w:spacing w:after="8" w:line="241" w:lineRule="auto"/>
            </w:pPr>
            <w:r w:rsidRPr="000B3264">
              <w:rPr>
                <w:rFonts w:ascii="Century Gothic" w:eastAsia="Century Gothic" w:hAnsi="Century Gothic" w:cs="Century Gothic"/>
                <w:sz w:val="20"/>
              </w:rPr>
              <w:t xml:space="preserve">Promote and model active listening skills: “Wait a minute, I need to get into a good position for listening, I can’t see you. Let’s be quiet so I can concentrate on what you’re saying.” </w:t>
            </w:r>
            <w:r w:rsidRPr="000B3264">
              <w:rPr>
                <w:rFonts w:ascii="Century Gothic" w:eastAsia="Century Gothic" w:hAnsi="Century Gothic" w:cs="Century Gothic"/>
              </w:rPr>
              <w:t xml:space="preserve"> </w:t>
            </w:r>
          </w:p>
          <w:p w14:paraId="164DF867" w14:textId="77777777" w:rsidR="00A33AF3" w:rsidRDefault="00A33AF3" w:rsidP="00A33AF3">
            <w:pPr>
              <w:numPr>
                <w:ilvl w:val="0"/>
                <w:numId w:val="1"/>
              </w:numPr>
              <w:spacing w:after="26" w:line="244" w:lineRule="auto"/>
              <w:ind w:hanging="360"/>
            </w:pPr>
            <w:r>
              <w:rPr>
                <w:rFonts w:ascii="Century Gothic" w:eastAsia="Century Gothic" w:hAnsi="Century Gothic" w:cs="Century Gothic"/>
                <w:sz w:val="20"/>
              </w:rPr>
              <w:t xml:space="preserve">Signal when you want children to listen: “Listen carefully now for how many animals are on the broom.”  </w:t>
            </w:r>
          </w:p>
          <w:p w14:paraId="483F4E3A" w14:textId="77777777" w:rsidR="00A33AF3" w:rsidRDefault="00A33AF3" w:rsidP="00A33AF3">
            <w:pPr>
              <w:numPr>
                <w:ilvl w:val="0"/>
                <w:numId w:val="1"/>
              </w:numPr>
              <w:spacing w:after="29" w:line="244" w:lineRule="auto"/>
              <w:ind w:hanging="360"/>
            </w:pPr>
            <w:r>
              <w:rPr>
                <w:rFonts w:ascii="Century Gothic" w:eastAsia="Century Gothic" w:hAnsi="Century Gothic" w:cs="Century Gothic"/>
                <w:sz w:val="20"/>
              </w:rPr>
              <w:t xml:space="preserve">Link listening with learning: “I could tell you were going to say the right answer, you were listening so carefully.”  </w:t>
            </w:r>
          </w:p>
          <w:p w14:paraId="3FA8D37F" w14:textId="77777777" w:rsidR="00A33AF3" w:rsidRDefault="00A33AF3" w:rsidP="00A33AF3">
            <w:pPr>
              <w:numPr>
                <w:ilvl w:val="0"/>
                <w:numId w:val="1"/>
              </w:numPr>
              <w:spacing w:after="28" w:line="243" w:lineRule="auto"/>
              <w:ind w:hanging="360"/>
            </w:pPr>
            <w:r>
              <w:rPr>
                <w:rFonts w:ascii="Century Gothic" w:eastAsia="Century Gothic" w:hAnsi="Century Gothic" w:cs="Century Gothic"/>
                <w:sz w:val="20"/>
              </w:rPr>
              <w:t xml:space="preserve">Identify new vocabulary before planning activities, for example, changes in materials: ‘dissolving’, ‘drying’, ‘evaporating’; in music: ‘percussion’, ‘tambourine’.  </w:t>
            </w:r>
          </w:p>
          <w:p w14:paraId="4AC69377" w14:textId="77777777" w:rsidR="00A33AF3" w:rsidRDefault="00A33AF3" w:rsidP="00A33AF3">
            <w:pPr>
              <w:numPr>
                <w:ilvl w:val="0"/>
                <w:numId w:val="1"/>
              </w:numPr>
              <w:spacing w:after="26" w:line="244" w:lineRule="auto"/>
              <w:ind w:hanging="360"/>
            </w:pPr>
            <w:r>
              <w:rPr>
                <w:rFonts w:ascii="Century Gothic" w:eastAsia="Century Gothic" w:hAnsi="Century Gothic" w:cs="Century Gothic"/>
                <w:sz w:val="20"/>
              </w:rPr>
              <w:t xml:space="preserve">Bring in objects, pictures and photographs to talk about, for example vegetables to taste, smell and feel.  </w:t>
            </w:r>
          </w:p>
          <w:p w14:paraId="3F141E63" w14:textId="77777777" w:rsidR="00A33AF3" w:rsidRDefault="00A33AF3" w:rsidP="00A33AF3">
            <w:pPr>
              <w:numPr>
                <w:ilvl w:val="0"/>
                <w:numId w:val="1"/>
              </w:numPr>
              <w:spacing w:after="24" w:line="247" w:lineRule="auto"/>
              <w:ind w:hanging="360"/>
            </w:pPr>
            <w:r>
              <w:rPr>
                <w:rFonts w:ascii="Century Gothic" w:eastAsia="Century Gothic" w:hAnsi="Century Gothic" w:cs="Century Gothic"/>
                <w:sz w:val="20"/>
              </w:rPr>
              <w:t xml:space="preserve">Discuss which category the word is in, for example: “A cabbage is a kind of vegetable. It’s a bit like a sprout but much bigger”.  </w:t>
            </w:r>
          </w:p>
          <w:p w14:paraId="01DE93DC" w14:textId="77777777" w:rsidR="00A33AF3" w:rsidRDefault="00A33AF3" w:rsidP="00A33AF3">
            <w:pPr>
              <w:numPr>
                <w:ilvl w:val="0"/>
                <w:numId w:val="1"/>
              </w:numPr>
              <w:ind w:hanging="360"/>
            </w:pPr>
            <w:r>
              <w:rPr>
                <w:rFonts w:ascii="Century Gothic" w:eastAsia="Century Gothic" w:hAnsi="Century Gothic" w:cs="Century Gothic"/>
                <w:sz w:val="20"/>
              </w:rPr>
              <w:t xml:space="preserve">Have fun saying the word in an exaggerated manner.  </w:t>
            </w:r>
          </w:p>
        </w:tc>
        <w:tc>
          <w:tcPr>
            <w:tcW w:w="936" w:type="dxa"/>
            <w:tcBorders>
              <w:top w:val="single" w:sz="4" w:space="0" w:color="000000"/>
              <w:left w:val="single" w:sz="4" w:space="0" w:color="000000"/>
              <w:bottom w:val="single" w:sz="4" w:space="0" w:color="000000"/>
              <w:right w:val="nil"/>
            </w:tcBorders>
          </w:tcPr>
          <w:p w14:paraId="52DB14DF" w14:textId="77777777" w:rsidR="00A33AF3" w:rsidRDefault="00A33AF3" w:rsidP="00A33AF3">
            <w:pPr>
              <w:ind w:left="108"/>
            </w:pPr>
            <w:r>
              <w:rPr>
                <w:rFonts w:ascii="Segoe UI Symbol" w:eastAsia="Segoe UI Symbol" w:hAnsi="Segoe UI Symbol" w:cs="Segoe UI Symbol"/>
                <w:sz w:val="24"/>
              </w:rPr>
              <w:t></w:t>
            </w:r>
          </w:p>
          <w:p w14:paraId="39BC8076" w14:textId="77777777" w:rsidR="00A33AF3" w:rsidRDefault="00A33AF3" w:rsidP="00A33AF3">
            <w:pPr>
              <w:ind w:left="468"/>
              <w:jc w:val="center"/>
            </w:pPr>
            <w:r>
              <w:rPr>
                <w:rFonts w:ascii="Segoe UI Symbol" w:eastAsia="Segoe UI Symbol" w:hAnsi="Segoe UI Symbol" w:cs="Segoe UI Symbol"/>
                <w:sz w:val="20"/>
              </w:rPr>
              <w:t></w:t>
            </w:r>
            <w:r>
              <w:rPr>
                <w:rFonts w:ascii="Arial" w:eastAsia="Arial" w:hAnsi="Arial" w:cs="Arial"/>
                <w:sz w:val="20"/>
              </w:rPr>
              <w:t xml:space="preserve"> </w:t>
            </w:r>
          </w:p>
          <w:p w14:paraId="0F990A5C" w14:textId="77777777" w:rsidR="00A33AF3" w:rsidRDefault="00A33AF3" w:rsidP="00A33AF3">
            <w:pPr>
              <w:spacing w:after="475"/>
              <w:ind w:left="468"/>
              <w:jc w:val="center"/>
            </w:pPr>
            <w:r>
              <w:rPr>
                <w:rFonts w:ascii="Segoe UI Symbol" w:eastAsia="Segoe UI Symbol" w:hAnsi="Segoe UI Symbol" w:cs="Segoe UI Symbol"/>
                <w:sz w:val="20"/>
              </w:rPr>
              <w:t></w:t>
            </w:r>
            <w:r>
              <w:rPr>
                <w:rFonts w:ascii="Arial" w:eastAsia="Arial" w:hAnsi="Arial" w:cs="Arial"/>
                <w:sz w:val="20"/>
              </w:rPr>
              <w:t xml:space="preserve"> </w:t>
            </w:r>
          </w:p>
          <w:p w14:paraId="7D2F1694" w14:textId="77777777" w:rsidR="00A33AF3" w:rsidRDefault="00A33AF3" w:rsidP="00A33AF3">
            <w:pPr>
              <w:spacing w:after="230"/>
              <w:ind w:left="468"/>
              <w:jc w:val="center"/>
            </w:pPr>
            <w:r>
              <w:rPr>
                <w:rFonts w:ascii="Segoe UI Symbol" w:eastAsia="Segoe UI Symbol" w:hAnsi="Segoe UI Symbol" w:cs="Segoe UI Symbol"/>
                <w:sz w:val="20"/>
              </w:rPr>
              <w:t></w:t>
            </w:r>
            <w:r>
              <w:rPr>
                <w:rFonts w:ascii="Arial" w:eastAsia="Arial" w:hAnsi="Arial" w:cs="Arial"/>
                <w:sz w:val="20"/>
              </w:rPr>
              <w:t xml:space="preserve"> </w:t>
            </w:r>
          </w:p>
          <w:p w14:paraId="12821D96" w14:textId="77777777" w:rsidR="00A33AF3" w:rsidRDefault="00A33AF3" w:rsidP="00A33AF3">
            <w:pPr>
              <w:spacing w:after="233"/>
              <w:ind w:left="468"/>
              <w:jc w:val="center"/>
            </w:pPr>
            <w:r>
              <w:rPr>
                <w:rFonts w:ascii="Segoe UI Symbol" w:eastAsia="Segoe UI Symbol" w:hAnsi="Segoe UI Symbol" w:cs="Segoe UI Symbol"/>
                <w:sz w:val="20"/>
              </w:rPr>
              <w:t></w:t>
            </w:r>
            <w:r>
              <w:rPr>
                <w:rFonts w:ascii="Arial" w:eastAsia="Arial" w:hAnsi="Arial" w:cs="Arial"/>
                <w:sz w:val="20"/>
              </w:rPr>
              <w:t xml:space="preserve"> </w:t>
            </w:r>
          </w:p>
          <w:p w14:paraId="24B5B3AC" w14:textId="77777777" w:rsidR="00A33AF3" w:rsidRDefault="00A33AF3" w:rsidP="00A33AF3">
            <w:pPr>
              <w:spacing w:after="231"/>
              <w:ind w:left="468"/>
              <w:jc w:val="center"/>
            </w:pPr>
            <w:r>
              <w:rPr>
                <w:rFonts w:ascii="Segoe UI Symbol" w:eastAsia="Segoe UI Symbol" w:hAnsi="Segoe UI Symbol" w:cs="Segoe UI Symbol"/>
                <w:sz w:val="20"/>
              </w:rPr>
              <w:t></w:t>
            </w:r>
            <w:r>
              <w:rPr>
                <w:rFonts w:ascii="Arial" w:eastAsia="Arial" w:hAnsi="Arial" w:cs="Arial"/>
                <w:sz w:val="20"/>
              </w:rPr>
              <w:t xml:space="preserve"> </w:t>
            </w:r>
          </w:p>
          <w:p w14:paraId="69BA9F74" w14:textId="77777777" w:rsidR="00A33AF3" w:rsidRDefault="00A33AF3" w:rsidP="00A33AF3">
            <w:pPr>
              <w:spacing w:after="478"/>
              <w:ind w:left="468"/>
              <w:jc w:val="center"/>
            </w:pPr>
            <w:r>
              <w:rPr>
                <w:rFonts w:ascii="Segoe UI Symbol" w:eastAsia="Segoe UI Symbol" w:hAnsi="Segoe UI Symbol" w:cs="Segoe UI Symbol"/>
                <w:sz w:val="20"/>
              </w:rPr>
              <w:t></w:t>
            </w:r>
            <w:r>
              <w:rPr>
                <w:rFonts w:ascii="Arial" w:eastAsia="Arial" w:hAnsi="Arial" w:cs="Arial"/>
                <w:sz w:val="20"/>
              </w:rPr>
              <w:t xml:space="preserve"> </w:t>
            </w:r>
          </w:p>
          <w:p w14:paraId="37841A67" w14:textId="77777777" w:rsidR="00A33AF3" w:rsidRDefault="00A33AF3" w:rsidP="00A33AF3">
            <w:pPr>
              <w:ind w:left="468"/>
              <w:jc w:val="center"/>
            </w:pPr>
            <w:r>
              <w:rPr>
                <w:rFonts w:ascii="Segoe UI Symbol" w:eastAsia="Segoe UI Symbol" w:hAnsi="Segoe UI Symbol" w:cs="Segoe UI Symbol"/>
                <w:sz w:val="20"/>
              </w:rPr>
              <w:t></w:t>
            </w:r>
            <w:r>
              <w:rPr>
                <w:rFonts w:ascii="Arial" w:eastAsia="Arial" w:hAnsi="Arial" w:cs="Arial"/>
                <w:sz w:val="20"/>
              </w:rPr>
              <w:t xml:space="preserve"> </w:t>
            </w:r>
          </w:p>
        </w:tc>
        <w:tc>
          <w:tcPr>
            <w:tcW w:w="6758" w:type="dxa"/>
            <w:tcBorders>
              <w:top w:val="single" w:sz="4" w:space="0" w:color="000000"/>
              <w:left w:val="nil"/>
              <w:bottom w:val="single" w:sz="4" w:space="0" w:color="000000"/>
              <w:right w:val="single" w:sz="4" w:space="0" w:color="000000"/>
            </w:tcBorders>
            <w:vAlign w:val="bottom"/>
          </w:tcPr>
          <w:p w14:paraId="61F5C585" w14:textId="77777777" w:rsidR="00A33AF3" w:rsidRDefault="00A33AF3" w:rsidP="00A33AF3">
            <w:r>
              <w:rPr>
                <w:rFonts w:ascii="Century Gothic" w:eastAsia="Century Gothic" w:hAnsi="Century Gothic" w:cs="Century Gothic"/>
                <w:sz w:val="20"/>
              </w:rPr>
              <w:t xml:space="preserve">Use complete sentences in your everyday talk.  </w:t>
            </w:r>
          </w:p>
          <w:p w14:paraId="2CA772EF" w14:textId="77777777" w:rsidR="00A33AF3" w:rsidRDefault="00A33AF3" w:rsidP="00A33AF3">
            <w:r>
              <w:rPr>
                <w:rFonts w:ascii="Century Gothic" w:eastAsia="Century Gothic" w:hAnsi="Century Gothic" w:cs="Century Gothic"/>
                <w:sz w:val="20"/>
              </w:rPr>
              <w:t xml:space="preserve">Help children build sentences using new vocabulary by rephrasing what they say and structuring their responses using sentence starters.  </w:t>
            </w:r>
          </w:p>
          <w:p w14:paraId="2EF0F8B7" w14:textId="77777777" w:rsidR="00A33AF3" w:rsidRDefault="00A33AF3" w:rsidP="00A33AF3">
            <w:r>
              <w:rPr>
                <w:rFonts w:ascii="Century Gothic" w:eastAsia="Century Gothic" w:hAnsi="Century Gothic" w:cs="Century Gothic"/>
                <w:sz w:val="20"/>
              </w:rPr>
              <w:t xml:space="preserve">Narrate your own and children’s actions: “I’ve never seen so many beautiful bubbles, I can see all the colours of the rainbow in them.”  </w:t>
            </w:r>
          </w:p>
          <w:p w14:paraId="6D825FAA" w14:textId="77777777" w:rsidR="00A33AF3" w:rsidRDefault="00A33AF3" w:rsidP="00A33AF3">
            <w:r>
              <w:rPr>
                <w:rFonts w:ascii="Century Gothic" w:eastAsia="Century Gothic" w:hAnsi="Century Gothic" w:cs="Century Gothic"/>
                <w:sz w:val="20"/>
              </w:rPr>
              <w:t xml:space="preserve">Build upon their incidental talk: “Your tower is definitely the tallest </w:t>
            </w:r>
          </w:p>
          <w:p w14:paraId="3D9CFF22" w14:textId="77777777" w:rsidR="00A33AF3" w:rsidRDefault="00A33AF3" w:rsidP="00A33AF3">
            <w:pPr>
              <w:spacing w:after="2"/>
            </w:pPr>
            <w:r>
              <w:rPr>
                <w:rFonts w:ascii="Century Gothic" w:eastAsia="Century Gothic" w:hAnsi="Century Gothic" w:cs="Century Gothic"/>
                <w:sz w:val="20"/>
              </w:rPr>
              <w:t xml:space="preserve">I’ve seen all week. Do you think you’ll make it any higher?”  Suggestion: ask open questions - “How did you make that? Why does the wheel move so easily? What will happen if you do that?”  Instead of correcting, model accurate irregular grammar such as past tense, plurals, complex sentences: “That’s right: you drank your milk quickly; you were quicker than Darren.”  </w:t>
            </w:r>
          </w:p>
          <w:p w14:paraId="4AF4974A" w14:textId="77777777" w:rsidR="00A33AF3" w:rsidRDefault="00A33AF3" w:rsidP="00A33AF3">
            <w:r>
              <w:rPr>
                <w:rFonts w:ascii="Century Gothic" w:eastAsia="Century Gothic" w:hAnsi="Century Gothic" w:cs="Century Gothic"/>
                <w:sz w:val="20"/>
              </w:rPr>
              <w:t xml:space="preserve">Narrate events and actions: “I knew it must be cold outside because he was putting on his coat and hat.”  </w:t>
            </w:r>
          </w:p>
        </w:tc>
      </w:tr>
    </w:tbl>
    <w:p w14:paraId="101C9384" w14:textId="77777777" w:rsidR="00485A40" w:rsidRDefault="00485A40">
      <w:pPr>
        <w:spacing w:after="0"/>
        <w:ind w:left="-1440" w:right="15398"/>
      </w:pPr>
    </w:p>
    <w:p w14:paraId="0CD85FC7" w14:textId="77777777" w:rsidR="00485A40" w:rsidRDefault="00485A40">
      <w:pPr>
        <w:spacing w:after="0"/>
        <w:ind w:left="-1440" w:right="15398"/>
      </w:pPr>
    </w:p>
    <w:tbl>
      <w:tblPr>
        <w:tblStyle w:val="TableGrid"/>
        <w:tblW w:w="15388" w:type="dxa"/>
        <w:tblInd w:w="-714" w:type="dxa"/>
        <w:tblCellMar>
          <w:top w:w="59" w:type="dxa"/>
          <w:left w:w="107" w:type="dxa"/>
          <w:right w:w="115" w:type="dxa"/>
        </w:tblCellMar>
        <w:tblLook w:val="04A0" w:firstRow="1" w:lastRow="0" w:firstColumn="1" w:lastColumn="0" w:noHBand="0" w:noVBand="1"/>
      </w:tblPr>
      <w:tblGrid>
        <w:gridCol w:w="7694"/>
        <w:gridCol w:w="7694"/>
      </w:tblGrid>
      <w:tr w:rsidR="00485A40" w14:paraId="6B811F18" w14:textId="77777777">
        <w:trPr>
          <w:trHeight w:val="5161"/>
        </w:trPr>
        <w:tc>
          <w:tcPr>
            <w:tcW w:w="7694" w:type="dxa"/>
            <w:tcBorders>
              <w:top w:val="single" w:sz="4" w:space="0" w:color="000000"/>
              <w:left w:val="single" w:sz="4" w:space="0" w:color="000000"/>
              <w:bottom w:val="single" w:sz="4" w:space="0" w:color="000000"/>
              <w:right w:val="single" w:sz="4" w:space="0" w:color="000000"/>
            </w:tcBorders>
          </w:tcPr>
          <w:p w14:paraId="63DF18BA" w14:textId="77777777" w:rsidR="00485A40" w:rsidRDefault="00840AF3">
            <w:pPr>
              <w:numPr>
                <w:ilvl w:val="0"/>
                <w:numId w:val="2"/>
              </w:numPr>
              <w:ind w:hanging="415"/>
            </w:pPr>
            <w:r>
              <w:rPr>
                <w:rFonts w:ascii="Century Gothic" w:eastAsia="Century Gothic" w:hAnsi="Century Gothic" w:cs="Century Gothic"/>
                <w:sz w:val="20"/>
              </w:rPr>
              <w:t xml:space="preserve">Use picture cue cards to talk about an object: “What colour is it? </w:t>
            </w:r>
          </w:p>
          <w:p w14:paraId="00C483B2" w14:textId="77777777" w:rsidR="00485A40" w:rsidRDefault="00840AF3">
            <w:pPr>
              <w:spacing w:after="12" w:line="241" w:lineRule="auto"/>
              <w:ind w:left="828"/>
            </w:pPr>
            <w:r>
              <w:rPr>
                <w:rFonts w:ascii="Century Gothic" w:eastAsia="Century Gothic" w:hAnsi="Century Gothic" w:cs="Century Gothic"/>
                <w:sz w:val="20"/>
              </w:rPr>
              <w:t xml:space="preserve">Where would you find it? What shape is it? What does it smell like? What does it look like? What does it feel like? What does it sound like? What does it taste like?”  </w:t>
            </w:r>
          </w:p>
          <w:p w14:paraId="0DFCFB44" w14:textId="77777777" w:rsidR="00485A40" w:rsidRDefault="00840AF3">
            <w:pPr>
              <w:numPr>
                <w:ilvl w:val="0"/>
                <w:numId w:val="2"/>
              </w:numPr>
              <w:spacing w:after="14"/>
              <w:ind w:hanging="415"/>
            </w:pPr>
            <w:r>
              <w:rPr>
                <w:rFonts w:ascii="Century Gothic" w:eastAsia="Century Gothic" w:hAnsi="Century Gothic" w:cs="Century Gothic"/>
                <w:sz w:val="20"/>
              </w:rPr>
              <w:t xml:space="preserve">Model words and phrases relevant to the area being taught, deliberately and systematically: “I’m thrilled that everyone’s on time today”, “I can see that you’re delighted with your new trainers”, “Stop shrieking, you’re hurting my ears!”, “What a downpour – I’ve never seen so much rain!”, “It looks as if the sun has caused the puddles to evaporate”, “Have you ever heard such a booming voice?” </w:t>
            </w:r>
            <w:r>
              <w:rPr>
                <w:rFonts w:ascii="Century Gothic" w:eastAsia="Century Gothic" w:hAnsi="Century Gothic" w:cs="Century Gothic"/>
                <w:sz w:val="18"/>
              </w:rPr>
              <w:t xml:space="preserve"> </w:t>
            </w:r>
          </w:p>
          <w:p w14:paraId="3D400AA4" w14:textId="77777777" w:rsidR="00485A40" w:rsidRDefault="00840AF3">
            <w:pPr>
              <w:numPr>
                <w:ilvl w:val="0"/>
                <w:numId w:val="2"/>
              </w:numPr>
              <w:ind w:hanging="415"/>
            </w:pPr>
            <w:r>
              <w:rPr>
                <w:rFonts w:ascii="Century Gothic" w:eastAsia="Century Gothic" w:hAnsi="Century Gothic" w:cs="Century Gothic"/>
                <w:sz w:val="20"/>
              </w:rPr>
              <w:t xml:space="preserve">Use the vocabulary repeatedly through the week. </w:t>
            </w:r>
            <w:r>
              <w:rPr>
                <w:rFonts w:ascii="Century Gothic" w:eastAsia="Century Gothic" w:hAnsi="Century Gothic" w:cs="Century Gothic"/>
                <w:sz w:val="18"/>
              </w:rPr>
              <w:t xml:space="preserve"> </w:t>
            </w:r>
          </w:p>
          <w:p w14:paraId="5CE4F7A0" w14:textId="77777777" w:rsidR="00485A40" w:rsidRDefault="00840AF3">
            <w:pPr>
              <w:numPr>
                <w:ilvl w:val="0"/>
                <w:numId w:val="2"/>
              </w:numPr>
              <w:spacing w:after="15" w:line="241" w:lineRule="auto"/>
              <w:ind w:hanging="415"/>
            </w:pPr>
            <w:r>
              <w:rPr>
                <w:rFonts w:ascii="Century Gothic" w:eastAsia="Century Gothic" w:hAnsi="Century Gothic" w:cs="Century Gothic"/>
                <w:sz w:val="20"/>
              </w:rPr>
              <w:t xml:space="preserve">Keep a list of previously taught vocabulary and review it in different contexts. </w:t>
            </w:r>
            <w:r>
              <w:rPr>
                <w:rFonts w:ascii="Century Gothic" w:eastAsia="Century Gothic" w:hAnsi="Century Gothic" w:cs="Century Gothic"/>
                <w:sz w:val="18"/>
              </w:rPr>
              <w:t xml:space="preserve"> </w:t>
            </w:r>
          </w:p>
          <w:p w14:paraId="56FCA691" w14:textId="77777777" w:rsidR="00485A40" w:rsidRDefault="00840AF3">
            <w:pPr>
              <w:numPr>
                <w:ilvl w:val="0"/>
                <w:numId w:val="2"/>
              </w:numPr>
              <w:spacing w:after="13"/>
              <w:ind w:hanging="415"/>
            </w:pPr>
            <w:r>
              <w:rPr>
                <w:rFonts w:ascii="Century Gothic" w:eastAsia="Century Gothic" w:hAnsi="Century Gothic" w:cs="Century Gothic"/>
                <w:sz w:val="20"/>
              </w:rPr>
              <w:t xml:space="preserve">Show genuine interest in knowing more: “This looks amazing, I need to know more about this.” </w:t>
            </w:r>
            <w:r>
              <w:rPr>
                <w:rFonts w:ascii="Century Gothic" w:eastAsia="Century Gothic" w:hAnsi="Century Gothic" w:cs="Century Gothic"/>
                <w:sz w:val="18"/>
              </w:rPr>
              <w:t xml:space="preserve"> </w:t>
            </w:r>
          </w:p>
          <w:p w14:paraId="358EE2AA" w14:textId="77777777" w:rsidR="00485A40" w:rsidRDefault="00840AF3">
            <w:pPr>
              <w:numPr>
                <w:ilvl w:val="0"/>
                <w:numId w:val="2"/>
              </w:numPr>
              <w:spacing w:after="38"/>
              <w:ind w:hanging="415"/>
            </w:pPr>
            <w:r>
              <w:rPr>
                <w:rFonts w:ascii="Century Gothic" w:eastAsia="Century Gothic" w:hAnsi="Century Gothic" w:cs="Century Gothic"/>
                <w:sz w:val="20"/>
              </w:rPr>
              <w:t xml:space="preserve">Think out loud, ask questions to check your understanding; make sure children can answer who, where and when questions before you move on to why and ‘how do you know’ questions: “I wonder why this jellyfish is so dangerous? Ahh, it has poison in its tentacles.” </w:t>
            </w:r>
            <w:r>
              <w:rPr>
                <w:rFonts w:ascii="Century Gothic" w:eastAsia="Century Gothic" w:hAnsi="Century Gothic" w:cs="Century Gothic"/>
                <w:sz w:val="18"/>
              </w:rPr>
              <w:t xml:space="preserve"> </w:t>
            </w:r>
          </w:p>
          <w:p w14:paraId="459A735E" w14:textId="77777777" w:rsidR="00485A40" w:rsidRDefault="00840AF3">
            <w:r>
              <w:rPr>
                <w:rFonts w:ascii="Century Gothic" w:eastAsia="Century Gothic" w:hAnsi="Century Gothic" w:cs="Century Gothic"/>
                <w:sz w:val="2"/>
              </w:rPr>
              <w:t xml:space="preserve"> </w:t>
            </w:r>
            <w:r>
              <w:rPr>
                <w:rFonts w:ascii="Century Gothic" w:eastAsia="Century Gothic" w:hAnsi="Century Gothic" w:cs="Century Gothic"/>
                <w:sz w:val="2"/>
              </w:rPr>
              <w:tab/>
            </w:r>
            <w:r>
              <w:rPr>
                <w:rFonts w:ascii="Century Gothic" w:eastAsia="Century Gothic" w:hAnsi="Century Gothic" w:cs="Century Gothic"/>
                <w:sz w:val="20"/>
              </w:rPr>
              <w:t xml:space="preserve"> </w:t>
            </w:r>
          </w:p>
        </w:tc>
        <w:tc>
          <w:tcPr>
            <w:tcW w:w="7694" w:type="dxa"/>
            <w:tcBorders>
              <w:top w:val="single" w:sz="4" w:space="0" w:color="000000"/>
              <w:left w:val="single" w:sz="4" w:space="0" w:color="000000"/>
              <w:bottom w:val="single" w:sz="4" w:space="0" w:color="000000"/>
              <w:right w:val="single" w:sz="4" w:space="0" w:color="000000"/>
            </w:tcBorders>
          </w:tcPr>
          <w:p w14:paraId="5148AE4C" w14:textId="77777777" w:rsidR="00485A40" w:rsidRDefault="00840AF3">
            <w:pPr>
              <w:numPr>
                <w:ilvl w:val="0"/>
                <w:numId w:val="3"/>
              </w:numPr>
              <w:spacing w:after="27" w:line="244" w:lineRule="auto"/>
              <w:ind w:hanging="360"/>
            </w:pPr>
            <w:r>
              <w:rPr>
                <w:rFonts w:ascii="Century Gothic" w:eastAsia="Century Gothic" w:hAnsi="Century Gothic" w:cs="Century Gothic"/>
                <w:sz w:val="20"/>
              </w:rPr>
              <w:t xml:space="preserve">Remind children of previous events: “Do you remember when we forgot to wear our raincoats last week? It poured so much that we got drenched!”  </w:t>
            </w:r>
          </w:p>
          <w:p w14:paraId="6C536895" w14:textId="77777777" w:rsidR="00485A40" w:rsidRDefault="00840AF3">
            <w:pPr>
              <w:numPr>
                <w:ilvl w:val="0"/>
                <w:numId w:val="3"/>
              </w:numPr>
              <w:spacing w:after="118" w:line="244" w:lineRule="auto"/>
              <w:ind w:hanging="360"/>
            </w:pPr>
            <w:r>
              <w:rPr>
                <w:rFonts w:ascii="Century Gothic" w:eastAsia="Century Gothic" w:hAnsi="Century Gothic" w:cs="Century Gothic"/>
                <w:sz w:val="20"/>
              </w:rPr>
              <w:t xml:space="preserve">Extend their thinking: “You’ve thought really hard about building your tower, but how will you stop it falling down?”  </w:t>
            </w:r>
          </w:p>
          <w:p w14:paraId="56E00733" w14:textId="77777777" w:rsidR="00485A40" w:rsidRDefault="00840AF3">
            <w:pPr>
              <w:ind w:left="1"/>
            </w:pPr>
            <w:r>
              <w:rPr>
                <w:rFonts w:ascii="Century Gothic" w:eastAsia="Century Gothic" w:hAnsi="Century Gothic" w:cs="Century Gothic"/>
                <w:sz w:val="2"/>
              </w:rPr>
              <w:t xml:space="preserve"> </w:t>
            </w:r>
          </w:p>
        </w:tc>
      </w:tr>
      <w:tr w:rsidR="00485A40" w14:paraId="270349EA" w14:textId="77777777">
        <w:trPr>
          <w:trHeight w:val="1782"/>
        </w:trPr>
        <w:tc>
          <w:tcPr>
            <w:tcW w:w="15388" w:type="dxa"/>
            <w:gridSpan w:val="2"/>
            <w:tcBorders>
              <w:top w:val="single" w:sz="4" w:space="0" w:color="000000"/>
              <w:left w:val="single" w:sz="4" w:space="0" w:color="000000"/>
              <w:bottom w:val="single" w:sz="4" w:space="0" w:color="000000"/>
              <w:right w:val="single" w:sz="4" w:space="0" w:color="000000"/>
            </w:tcBorders>
          </w:tcPr>
          <w:p w14:paraId="5392C751" w14:textId="77777777" w:rsidR="00485A40" w:rsidRDefault="00840AF3">
            <w:r>
              <w:rPr>
                <w:rFonts w:ascii="Century Gothic" w:eastAsia="Century Gothic" w:hAnsi="Century Gothic" w:cs="Century Gothic"/>
                <w:b/>
              </w:rPr>
              <w:t xml:space="preserve">Development Matters </w:t>
            </w:r>
            <w:r>
              <w:rPr>
                <w:rFonts w:ascii="Century Gothic" w:eastAsia="Century Gothic" w:hAnsi="Century Gothic" w:cs="Century Gothic"/>
              </w:rPr>
              <w:t xml:space="preserve"> </w:t>
            </w:r>
          </w:p>
          <w:p w14:paraId="40F541F9" w14:textId="77777777" w:rsidR="00485A40" w:rsidRDefault="00840AF3">
            <w:r>
              <w:rPr>
                <w:rFonts w:ascii="Century Gothic" w:eastAsia="Century Gothic" w:hAnsi="Century Gothic" w:cs="Century Gothic"/>
                <w:sz w:val="20"/>
              </w:rPr>
              <w:t xml:space="preserve">Understand how to listen carefully and why listening is important.  </w:t>
            </w:r>
          </w:p>
          <w:p w14:paraId="1BF0B53E" w14:textId="77777777" w:rsidR="00485A40" w:rsidRDefault="00840AF3">
            <w:r>
              <w:rPr>
                <w:rFonts w:ascii="Century Gothic" w:eastAsia="Century Gothic" w:hAnsi="Century Gothic" w:cs="Century Gothic"/>
                <w:sz w:val="20"/>
              </w:rPr>
              <w:t xml:space="preserve">Learn new vocabulary.  </w:t>
            </w:r>
          </w:p>
          <w:p w14:paraId="7C65BF72" w14:textId="77777777" w:rsidR="00485A40" w:rsidRDefault="00840AF3">
            <w:r>
              <w:rPr>
                <w:rFonts w:ascii="Century Gothic" w:eastAsia="Century Gothic" w:hAnsi="Century Gothic" w:cs="Century Gothic"/>
                <w:sz w:val="20"/>
              </w:rPr>
              <w:t xml:space="preserve">Use new vocabulary through the day.  </w:t>
            </w:r>
          </w:p>
          <w:p w14:paraId="666E73E5" w14:textId="77777777" w:rsidR="00485A40" w:rsidRDefault="00840AF3">
            <w:r>
              <w:rPr>
                <w:rFonts w:ascii="Century Gothic" w:eastAsia="Century Gothic" w:hAnsi="Century Gothic" w:cs="Century Gothic"/>
                <w:sz w:val="20"/>
              </w:rPr>
              <w:t xml:space="preserve">Ask questions to find out more and to check they understand what has been said to them.  </w:t>
            </w:r>
          </w:p>
          <w:p w14:paraId="3660FF38" w14:textId="77777777" w:rsidR="00485A40" w:rsidRDefault="00840AF3">
            <w:r>
              <w:rPr>
                <w:rFonts w:ascii="Century Gothic" w:eastAsia="Century Gothic" w:hAnsi="Century Gothic" w:cs="Century Gothic"/>
                <w:sz w:val="20"/>
              </w:rPr>
              <w:t xml:space="preserve">Articulate their ideas and thoughts in well-formed sentences.  </w:t>
            </w:r>
          </w:p>
          <w:p w14:paraId="422BD7D1" w14:textId="77777777" w:rsidR="00485A40" w:rsidRDefault="00840AF3">
            <w:r>
              <w:rPr>
                <w:rFonts w:ascii="Century Gothic" w:eastAsia="Century Gothic" w:hAnsi="Century Gothic" w:cs="Century Gothic"/>
                <w:sz w:val="20"/>
              </w:rPr>
              <w:t>Connect one idea or action to another using a range of connectives.</w:t>
            </w:r>
            <w:r>
              <w:rPr>
                <w:sz w:val="20"/>
              </w:rPr>
              <w:t xml:space="preserve"> </w:t>
            </w:r>
            <w:r>
              <w:t xml:space="preserve"> </w:t>
            </w:r>
          </w:p>
        </w:tc>
      </w:tr>
      <w:tr w:rsidR="00485A40" w14:paraId="1A6F302D" w14:textId="77777777" w:rsidTr="00840AF3">
        <w:trPr>
          <w:trHeight w:val="288"/>
        </w:trPr>
        <w:tc>
          <w:tcPr>
            <w:tcW w:w="15388"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4375971" w14:textId="77777777" w:rsidR="00485A40" w:rsidRDefault="00840AF3">
            <w:r>
              <w:rPr>
                <w:rFonts w:ascii="Century Gothic" w:eastAsia="Century Gothic" w:hAnsi="Century Gothic" w:cs="Century Gothic"/>
                <w:b/>
              </w:rPr>
              <w:t>ELG: Listening, Attention and Understanding (Statutory)</w:t>
            </w:r>
            <w:r>
              <w:rPr>
                <w:rFonts w:ascii="Century Gothic" w:eastAsia="Century Gothic" w:hAnsi="Century Gothic" w:cs="Century Gothic"/>
                <w:sz w:val="24"/>
              </w:rPr>
              <w:t xml:space="preserve"> </w:t>
            </w:r>
          </w:p>
        </w:tc>
      </w:tr>
      <w:tr w:rsidR="00485A40" w14:paraId="49DFB7E0" w14:textId="77777777">
        <w:trPr>
          <w:trHeight w:val="1238"/>
        </w:trPr>
        <w:tc>
          <w:tcPr>
            <w:tcW w:w="15388" w:type="dxa"/>
            <w:gridSpan w:val="2"/>
            <w:tcBorders>
              <w:top w:val="single" w:sz="4" w:space="0" w:color="000000"/>
              <w:left w:val="single" w:sz="4" w:space="0" w:color="000000"/>
              <w:bottom w:val="single" w:sz="4" w:space="0" w:color="000000"/>
              <w:right w:val="single" w:sz="4" w:space="0" w:color="000000"/>
            </w:tcBorders>
          </w:tcPr>
          <w:p w14:paraId="3697E5F2" w14:textId="77777777" w:rsidR="00485A40" w:rsidRDefault="00840AF3">
            <w:r>
              <w:rPr>
                <w:rFonts w:ascii="Century Gothic" w:eastAsia="Century Gothic" w:hAnsi="Century Gothic" w:cs="Century Gothic"/>
                <w:sz w:val="20"/>
              </w:rPr>
              <w:t xml:space="preserve">Children at the expected level of development will:  </w:t>
            </w:r>
          </w:p>
          <w:p w14:paraId="7C5D4635" w14:textId="77777777" w:rsidR="00485A40" w:rsidRDefault="00840AF3">
            <w:pPr>
              <w:numPr>
                <w:ilvl w:val="0"/>
                <w:numId w:val="4"/>
              </w:numPr>
              <w:ind w:right="2845"/>
            </w:pPr>
            <w:r>
              <w:rPr>
                <w:rFonts w:ascii="Century Gothic" w:eastAsia="Century Gothic" w:hAnsi="Century Gothic" w:cs="Century Gothic"/>
                <w:sz w:val="20"/>
              </w:rPr>
              <w:t xml:space="preserve">Listen attentively and respond to what they hear with relevant questions, comments and actions when being read to and during whole class discussions and small group interactions;  </w:t>
            </w:r>
          </w:p>
          <w:p w14:paraId="3D247F74" w14:textId="77777777" w:rsidR="00485A40" w:rsidRPr="000B3264" w:rsidRDefault="00840AF3">
            <w:pPr>
              <w:numPr>
                <w:ilvl w:val="0"/>
                <w:numId w:val="4"/>
              </w:numPr>
              <w:ind w:right="2845"/>
            </w:pPr>
            <w:r>
              <w:rPr>
                <w:rFonts w:ascii="Century Gothic" w:eastAsia="Century Gothic" w:hAnsi="Century Gothic" w:cs="Century Gothic"/>
                <w:sz w:val="20"/>
              </w:rPr>
              <w:t>Make comments about what they have heard and ask questions to clarify their understanding;  - Hold conversation when engaged in back-and-forth exchanges with their teacher and peers.</w:t>
            </w:r>
            <w:r>
              <w:rPr>
                <w:sz w:val="20"/>
              </w:rPr>
              <w:t xml:space="preserve"> </w:t>
            </w:r>
            <w:r>
              <w:rPr>
                <w:rFonts w:ascii="Century Gothic" w:eastAsia="Century Gothic" w:hAnsi="Century Gothic" w:cs="Century Gothic"/>
                <w:b/>
              </w:rPr>
              <w:t xml:space="preserve"> </w:t>
            </w:r>
          </w:p>
          <w:p w14:paraId="215B6288" w14:textId="57E9BDD5" w:rsidR="000B3264" w:rsidRDefault="000B3264" w:rsidP="000B3264">
            <w:pPr>
              <w:ind w:right="2845"/>
            </w:pPr>
          </w:p>
        </w:tc>
      </w:tr>
      <w:tr w:rsidR="00485A40" w14:paraId="10315934" w14:textId="77777777" w:rsidTr="00840AF3">
        <w:trPr>
          <w:trHeight w:val="310"/>
        </w:trPr>
        <w:tc>
          <w:tcPr>
            <w:tcW w:w="15388"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269DD642" w14:textId="77777777" w:rsidR="00485A40" w:rsidRDefault="00840AF3">
            <w:r>
              <w:rPr>
                <w:rFonts w:ascii="Century Gothic" w:eastAsia="Century Gothic" w:hAnsi="Century Gothic" w:cs="Century Gothic"/>
                <w:b/>
              </w:rPr>
              <w:t>ELG: Speaking (Statutory)</w:t>
            </w:r>
            <w:r>
              <w:rPr>
                <w:rFonts w:ascii="Century Gothic" w:eastAsia="Century Gothic" w:hAnsi="Century Gothic" w:cs="Century Gothic"/>
                <w:b/>
                <w:sz w:val="20"/>
              </w:rPr>
              <w:t xml:space="preserve"> </w:t>
            </w:r>
          </w:p>
        </w:tc>
      </w:tr>
      <w:tr w:rsidR="00485A40" w14:paraId="45E6CEDA" w14:textId="77777777">
        <w:trPr>
          <w:trHeight w:val="1237"/>
        </w:trPr>
        <w:tc>
          <w:tcPr>
            <w:tcW w:w="15388" w:type="dxa"/>
            <w:gridSpan w:val="2"/>
            <w:tcBorders>
              <w:top w:val="single" w:sz="4" w:space="0" w:color="000000"/>
              <w:left w:val="single" w:sz="4" w:space="0" w:color="000000"/>
              <w:bottom w:val="single" w:sz="4" w:space="0" w:color="000000"/>
              <w:right w:val="single" w:sz="4" w:space="0" w:color="000000"/>
            </w:tcBorders>
          </w:tcPr>
          <w:p w14:paraId="5037CE58" w14:textId="77777777" w:rsidR="00485A40" w:rsidRDefault="00840AF3">
            <w:r>
              <w:rPr>
                <w:rFonts w:ascii="Century Gothic" w:eastAsia="Century Gothic" w:hAnsi="Century Gothic" w:cs="Century Gothic"/>
                <w:sz w:val="20"/>
              </w:rPr>
              <w:lastRenderedPageBreak/>
              <w:t xml:space="preserve">Children at the expected level of development will:  </w:t>
            </w:r>
          </w:p>
          <w:p w14:paraId="07F3F77D" w14:textId="77777777" w:rsidR="00485A40" w:rsidRDefault="00840AF3">
            <w:pPr>
              <w:numPr>
                <w:ilvl w:val="0"/>
                <w:numId w:val="5"/>
              </w:numPr>
            </w:pPr>
            <w:r>
              <w:rPr>
                <w:rFonts w:ascii="Century Gothic" w:eastAsia="Century Gothic" w:hAnsi="Century Gothic" w:cs="Century Gothic"/>
                <w:sz w:val="20"/>
              </w:rPr>
              <w:t xml:space="preserve">Participate in small group, class and one-to-one discussions, offering their own ideas, using recently introduced vocabulary;  </w:t>
            </w:r>
          </w:p>
          <w:p w14:paraId="356A3101" w14:textId="77777777" w:rsidR="00485A40" w:rsidRDefault="00840AF3">
            <w:pPr>
              <w:numPr>
                <w:ilvl w:val="0"/>
                <w:numId w:val="5"/>
              </w:numPr>
            </w:pPr>
            <w:r>
              <w:rPr>
                <w:rFonts w:ascii="Century Gothic" w:eastAsia="Century Gothic" w:hAnsi="Century Gothic" w:cs="Century Gothic"/>
                <w:sz w:val="20"/>
              </w:rPr>
              <w:t>Offer explanations for why things might happen, making use of recently introduced vocabulary from stories, non-fiction, rhymes and poems when appropriate; - Express their ideas and feelings about their experiences using full sentences, including use of past, present and future tenses and making use of conjunctions, with modelling and support from their teacher.</w:t>
            </w:r>
            <w:r>
              <w:rPr>
                <w:sz w:val="20"/>
              </w:rPr>
              <w:t xml:space="preserve"> </w:t>
            </w:r>
            <w:r>
              <w:rPr>
                <w:rFonts w:ascii="Century Gothic" w:eastAsia="Century Gothic" w:hAnsi="Century Gothic" w:cs="Century Gothic"/>
                <w:b/>
              </w:rPr>
              <w:t xml:space="preserve"> </w:t>
            </w:r>
          </w:p>
        </w:tc>
      </w:tr>
    </w:tbl>
    <w:p w14:paraId="429A52B8" w14:textId="77777777" w:rsidR="00485A40" w:rsidRDefault="00840AF3">
      <w:pPr>
        <w:spacing w:after="8416"/>
        <w:ind w:left="-720" w:right="14628"/>
        <w:jc w:val="right"/>
      </w:pPr>
      <w:r>
        <w:t xml:space="preserve"> </w:t>
      </w:r>
    </w:p>
    <w:p w14:paraId="3564284C" w14:textId="77777777" w:rsidR="00485A40" w:rsidRDefault="00840AF3">
      <w:pPr>
        <w:spacing w:after="0"/>
        <w:ind w:left="-1332"/>
      </w:pPr>
      <w:r>
        <w:lastRenderedPageBreak/>
        <w:t xml:space="preserve"> </w:t>
      </w:r>
    </w:p>
    <w:p w14:paraId="5E6AC213" w14:textId="77777777" w:rsidR="00485A40" w:rsidRDefault="00840AF3">
      <w:pPr>
        <w:spacing w:after="0"/>
        <w:ind w:left="-1332"/>
      </w:pPr>
      <w:r>
        <w:t xml:space="preserve"> </w:t>
      </w:r>
    </w:p>
    <w:sectPr w:rsidR="00485A40">
      <w:pgSz w:w="16838" w:h="11906" w:orient="landscape"/>
      <w:pgMar w:top="725" w:right="1440" w:bottom="105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16D4A"/>
    <w:multiLevelType w:val="hybridMultilevel"/>
    <w:tmpl w:val="F20EAD46"/>
    <w:lvl w:ilvl="0" w:tplc="07C44E36">
      <w:start w:val="1"/>
      <w:numFmt w:val="bullet"/>
      <w:lvlText w:val="▪"/>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64AC8"/>
    <w:multiLevelType w:val="hybridMultilevel"/>
    <w:tmpl w:val="1A5C9DB6"/>
    <w:lvl w:ilvl="0" w:tplc="F75C1F74">
      <w:start w:val="1"/>
      <w:numFmt w:val="bullet"/>
      <w:lvlText w:val="•"/>
      <w:lvlJc w:val="left"/>
      <w:pPr>
        <w:ind w:left="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162050">
      <w:start w:val="1"/>
      <w:numFmt w:val="bullet"/>
      <w:lvlText w:val="o"/>
      <w:lvlJc w:val="left"/>
      <w:pPr>
        <w:ind w:left="1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C44E36">
      <w:start w:val="1"/>
      <w:numFmt w:val="bullet"/>
      <w:lvlText w:val="▪"/>
      <w:lvlJc w:val="left"/>
      <w:pPr>
        <w:ind w:left="2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E0DB34">
      <w:start w:val="1"/>
      <w:numFmt w:val="bullet"/>
      <w:lvlText w:val="•"/>
      <w:lvlJc w:val="left"/>
      <w:pPr>
        <w:ind w:left="3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0CF196">
      <w:start w:val="1"/>
      <w:numFmt w:val="bullet"/>
      <w:lvlText w:val="o"/>
      <w:lvlJc w:val="left"/>
      <w:pPr>
        <w:ind w:left="3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CC6D38">
      <w:start w:val="1"/>
      <w:numFmt w:val="bullet"/>
      <w:lvlText w:val="▪"/>
      <w:lvlJc w:val="left"/>
      <w:pPr>
        <w:ind w:left="4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A001126">
      <w:start w:val="1"/>
      <w:numFmt w:val="bullet"/>
      <w:lvlText w:val="•"/>
      <w:lvlJc w:val="left"/>
      <w:pPr>
        <w:ind w:left="5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A8DA16">
      <w:start w:val="1"/>
      <w:numFmt w:val="bullet"/>
      <w:lvlText w:val="o"/>
      <w:lvlJc w:val="left"/>
      <w:pPr>
        <w:ind w:left="59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A227DC4">
      <w:start w:val="1"/>
      <w:numFmt w:val="bullet"/>
      <w:lvlText w:val="▪"/>
      <w:lvlJc w:val="left"/>
      <w:pPr>
        <w:ind w:left="66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D740370"/>
    <w:multiLevelType w:val="hybridMultilevel"/>
    <w:tmpl w:val="22B2739E"/>
    <w:lvl w:ilvl="0" w:tplc="F2D6A6A2">
      <w:start w:val="1"/>
      <w:numFmt w:val="bullet"/>
      <w:lvlText w:val="-"/>
      <w:lvlJc w:val="left"/>
      <w:pPr>
        <w:ind w:left="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340C2748">
      <w:start w:val="1"/>
      <w:numFmt w:val="bullet"/>
      <w:lvlText w:val="o"/>
      <w:lvlJc w:val="left"/>
      <w:pPr>
        <w:ind w:left="11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7D022A66">
      <w:start w:val="1"/>
      <w:numFmt w:val="bullet"/>
      <w:lvlText w:val="▪"/>
      <w:lvlJc w:val="left"/>
      <w:pPr>
        <w:ind w:left="1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18A25D1C">
      <w:start w:val="1"/>
      <w:numFmt w:val="bullet"/>
      <w:lvlText w:val="•"/>
      <w:lvlJc w:val="left"/>
      <w:pPr>
        <w:ind w:left="26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9064CDC6">
      <w:start w:val="1"/>
      <w:numFmt w:val="bullet"/>
      <w:lvlText w:val="o"/>
      <w:lvlJc w:val="left"/>
      <w:pPr>
        <w:ind w:left="334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B52A8C1C">
      <w:start w:val="1"/>
      <w:numFmt w:val="bullet"/>
      <w:lvlText w:val="▪"/>
      <w:lvlJc w:val="left"/>
      <w:pPr>
        <w:ind w:left="406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9C2CBC6A">
      <w:start w:val="1"/>
      <w:numFmt w:val="bullet"/>
      <w:lvlText w:val="•"/>
      <w:lvlJc w:val="left"/>
      <w:pPr>
        <w:ind w:left="47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E6D2A498">
      <w:start w:val="1"/>
      <w:numFmt w:val="bullet"/>
      <w:lvlText w:val="o"/>
      <w:lvlJc w:val="left"/>
      <w:pPr>
        <w:ind w:left="55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0C6E3F6E">
      <w:start w:val="1"/>
      <w:numFmt w:val="bullet"/>
      <w:lvlText w:val="▪"/>
      <w:lvlJc w:val="left"/>
      <w:pPr>
        <w:ind w:left="62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0E5773C"/>
    <w:multiLevelType w:val="hybridMultilevel"/>
    <w:tmpl w:val="0D1689EA"/>
    <w:lvl w:ilvl="0" w:tplc="7F08D5B6">
      <w:start w:val="1"/>
      <w:numFmt w:val="bullet"/>
      <w:lvlText w:val="-"/>
      <w:lvlJc w:val="left"/>
      <w:pPr>
        <w:ind w:left="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5EC40106">
      <w:start w:val="1"/>
      <w:numFmt w:val="bullet"/>
      <w:lvlText w:val="o"/>
      <w:lvlJc w:val="left"/>
      <w:pPr>
        <w:ind w:left="11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9CF60E54">
      <w:start w:val="1"/>
      <w:numFmt w:val="bullet"/>
      <w:lvlText w:val="▪"/>
      <w:lvlJc w:val="left"/>
      <w:pPr>
        <w:ind w:left="1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234ED768">
      <w:start w:val="1"/>
      <w:numFmt w:val="bullet"/>
      <w:lvlText w:val="•"/>
      <w:lvlJc w:val="left"/>
      <w:pPr>
        <w:ind w:left="26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4BF66BB0">
      <w:start w:val="1"/>
      <w:numFmt w:val="bullet"/>
      <w:lvlText w:val="o"/>
      <w:lvlJc w:val="left"/>
      <w:pPr>
        <w:ind w:left="334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CAD4DD3A">
      <w:start w:val="1"/>
      <w:numFmt w:val="bullet"/>
      <w:lvlText w:val="▪"/>
      <w:lvlJc w:val="left"/>
      <w:pPr>
        <w:ind w:left="406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B2B09104">
      <w:start w:val="1"/>
      <w:numFmt w:val="bullet"/>
      <w:lvlText w:val="•"/>
      <w:lvlJc w:val="left"/>
      <w:pPr>
        <w:ind w:left="47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D7B86044">
      <w:start w:val="1"/>
      <w:numFmt w:val="bullet"/>
      <w:lvlText w:val="o"/>
      <w:lvlJc w:val="left"/>
      <w:pPr>
        <w:ind w:left="55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84508472">
      <w:start w:val="1"/>
      <w:numFmt w:val="bullet"/>
      <w:lvlText w:val="▪"/>
      <w:lvlJc w:val="left"/>
      <w:pPr>
        <w:ind w:left="62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A662273"/>
    <w:multiLevelType w:val="hybridMultilevel"/>
    <w:tmpl w:val="B4F472BA"/>
    <w:lvl w:ilvl="0" w:tplc="C7208AD4">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12829CC">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91EE990">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B90D80A">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C10CA4C">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F7C16A6">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7FC1B38">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B023150">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6B44126">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7177317F"/>
    <w:multiLevelType w:val="hybridMultilevel"/>
    <w:tmpl w:val="44249178"/>
    <w:lvl w:ilvl="0" w:tplc="37CACFBA">
      <w:start w:val="1"/>
      <w:numFmt w:val="bullet"/>
      <w:lvlText w:val="•"/>
      <w:lvlJc w:val="left"/>
      <w:pPr>
        <w:ind w:left="8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6A712A">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1080E0A">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1F411E4">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2C2308C">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75219D8">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586C5DE">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AF4234E">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8265E10">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996960055">
    <w:abstractNumId w:val="1"/>
  </w:num>
  <w:num w:numId="2" w16cid:durableId="1074547883">
    <w:abstractNumId w:val="5"/>
  </w:num>
  <w:num w:numId="3" w16cid:durableId="571308733">
    <w:abstractNumId w:val="4"/>
  </w:num>
  <w:num w:numId="4" w16cid:durableId="1535265029">
    <w:abstractNumId w:val="2"/>
  </w:num>
  <w:num w:numId="5" w16cid:durableId="2076319922">
    <w:abstractNumId w:val="3"/>
  </w:num>
  <w:num w:numId="6" w16cid:durableId="900285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A40"/>
    <w:rsid w:val="000B3264"/>
    <w:rsid w:val="00167294"/>
    <w:rsid w:val="00485A40"/>
    <w:rsid w:val="00536EF7"/>
    <w:rsid w:val="00840AF3"/>
    <w:rsid w:val="00867BDE"/>
    <w:rsid w:val="009C2A23"/>
    <w:rsid w:val="00A02AE3"/>
    <w:rsid w:val="00A33AF3"/>
    <w:rsid w:val="00E51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BDE15"/>
  <w15:docId w15:val="{858BDF7B-6E88-4A9A-8346-13C21691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C2A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1011</Words>
  <Characters>5769</Characters>
  <Application>Microsoft Office Word</Application>
  <DocSecurity>0</DocSecurity>
  <Lines>48</Lines>
  <Paragraphs>13</Paragraphs>
  <ScaleCrop>false</ScaleCrop>
  <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Souter</dc:creator>
  <cp:keywords/>
  <cp:lastModifiedBy>Michelle Rostron</cp:lastModifiedBy>
  <cp:revision>10</cp:revision>
  <dcterms:created xsi:type="dcterms:W3CDTF">2023-01-15T13:12:00Z</dcterms:created>
  <dcterms:modified xsi:type="dcterms:W3CDTF">2023-01-15T14:55:00Z</dcterms:modified>
</cp:coreProperties>
</file>